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76B64" w14:textId="77777777" w:rsidR="00204C9E" w:rsidRDefault="00204C9E" w:rsidP="00204C9E">
      <w:pPr>
        <w:autoSpaceDE w:val="0"/>
        <w:autoSpaceDN w:val="0"/>
        <w:adjustRightInd w:val="0"/>
        <w:rPr>
          <w:rFonts w:ascii="TimesNewRomanPS-ItalicMT" w:hAnsi="TimesNewRomanPS-ItalicMT" w:cs="TimesNewRomanPS-ItalicMT"/>
          <w:i/>
          <w:iCs/>
          <w:sz w:val="22"/>
          <w:szCs w:val="22"/>
        </w:rPr>
      </w:pPr>
    </w:p>
    <w:p w14:paraId="69CF879C" w14:textId="77777777" w:rsidR="00204C9E" w:rsidRPr="00D15BDB" w:rsidRDefault="00204C9E" w:rsidP="00F2680A">
      <w:pPr>
        <w:autoSpaceDE w:val="0"/>
        <w:autoSpaceDN w:val="0"/>
        <w:adjustRightInd w:val="0"/>
        <w:jc w:val="center"/>
        <w:rPr>
          <w:b/>
          <w:bCs/>
          <w:sz w:val="28"/>
          <w:szCs w:val="28"/>
        </w:rPr>
      </w:pPr>
      <w:r w:rsidRPr="00D15BDB">
        <w:rPr>
          <w:b/>
          <w:bCs/>
          <w:sz w:val="28"/>
          <w:szCs w:val="28"/>
        </w:rPr>
        <w:t>Metodické usmernenie</w:t>
      </w:r>
    </w:p>
    <w:p w14:paraId="599252EC" w14:textId="77777777" w:rsidR="00204C9E" w:rsidRPr="00D15BDB" w:rsidRDefault="00204C9E" w:rsidP="00F2680A">
      <w:pPr>
        <w:autoSpaceDE w:val="0"/>
        <w:autoSpaceDN w:val="0"/>
        <w:adjustRightInd w:val="0"/>
        <w:jc w:val="center"/>
        <w:rPr>
          <w:b/>
          <w:bCs/>
          <w:sz w:val="28"/>
          <w:szCs w:val="28"/>
        </w:rPr>
      </w:pPr>
      <w:r w:rsidRPr="00D15BDB">
        <w:rPr>
          <w:b/>
          <w:bCs/>
          <w:sz w:val="28"/>
          <w:szCs w:val="28"/>
        </w:rPr>
        <w:t>Útvaru dohľadu nad finančným trhom Národnej banky Slovenska</w:t>
      </w:r>
    </w:p>
    <w:p w14:paraId="5D840D1C" w14:textId="0999C7E4" w:rsidR="00204C9E" w:rsidRPr="00D15BDB" w:rsidRDefault="00204C9E" w:rsidP="00F2680A">
      <w:pPr>
        <w:autoSpaceDE w:val="0"/>
        <w:autoSpaceDN w:val="0"/>
        <w:adjustRightInd w:val="0"/>
        <w:jc w:val="center"/>
        <w:rPr>
          <w:b/>
          <w:bCs/>
          <w:sz w:val="28"/>
          <w:szCs w:val="28"/>
        </w:rPr>
      </w:pPr>
      <w:r w:rsidRPr="00D15BDB">
        <w:rPr>
          <w:b/>
          <w:bCs/>
          <w:sz w:val="28"/>
          <w:szCs w:val="28"/>
        </w:rPr>
        <w:t xml:space="preserve">z </w:t>
      </w:r>
      <w:r w:rsidR="00F2680A" w:rsidRPr="00D15BDB">
        <w:rPr>
          <w:b/>
          <w:bCs/>
          <w:sz w:val="28"/>
          <w:szCs w:val="28"/>
        </w:rPr>
        <w:t>........ 201</w:t>
      </w:r>
      <w:r w:rsidR="00FD1F85">
        <w:rPr>
          <w:b/>
          <w:bCs/>
          <w:sz w:val="28"/>
          <w:szCs w:val="28"/>
        </w:rPr>
        <w:t>9</w:t>
      </w:r>
      <w:r w:rsidR="00B458B5">
        <w:rPr>
          <w:b/>
          <w:bCs/>
          <w:sz w:val="28"/>
          <w:szCs w:val="28"/>
        </w:rPr>
        <w:t xml:space="preserve"> </w:t>
      </w:r>
      <w:r w:rsidRPr="00D15BDB">
        <w:rPr>
          <w:b/>
          <w:bCs/>
          <w:sz w:val="28"/>
          <w:szCs w:val="28"/>
        </w:rPr>
        <w:t xml:space="preserve">č. </w:t>
      </w:r>
      <w:r w:rsidR="00F2680A" w:rsidRPr="00D15BDB">
        <w:rPr>
          <w:b/>
          <w:bCs/>
          <w:sz w:val="28"/>
          <w:szCs w:val="28"/>
        </w:rPr>
        <w:t>.../201</w:t>
      </w:r>
      <w:r w:rsidR="00FD1F85">
        <w:rPr>
          <w:b/>
          <w:bCs/>
          <w:sz w:val="28"/>
          <w:szCs w:val="28"/>
        </w:rPr>
        <w:t>9</w:t>
      </w:r>
    </w:p>
    <w:p w14:paraId="2DF7E229" w14:textId="77777777" w:rsidR="00204C9E" w:rsidRPr="001204D4" w:rsidRDefault="00204C9E" w:rsidP="005D31D6">
      <w:pPr>
        <w:autoSpaceDE w:val="0"/>
        <w:autoSpaceDN w:val="0"/>
        <w:adjustRightInd w:val="0"/>
        <w:jc w:val="center"/>
        <w:rPr>
          <w:b/>
          <w:bCs/>
          <w:sz w:val="28"/>
          <w:szCs w:val="28"/>
        </w:rPr>
      </w:pPr>
      <w:r w:rsidRPr="001204D4">
        <w:rPr>
          <w:b/>
          <w:bCs/>
          <w:sz w:val="28"/>
          <w:szCs w:val="28"/>
        </w:rPr>
        <w:t xml:space="preserve">k ochrane </w:t>
      </w:r>
      <w:r w:rsidR="00D15BDB" w:rsidRPr="001204D4">
        <w:rPr>
          <w:b/>
          <w:bCs/>
          <w:sz w:val="28"/>
          <w:szCs w:val="28"/>
        </w:rPr>
        <w:t>poisťovne</w:t>
      </w:r>
      <w:r w:rsidR="008A1133" w:rsidRPr="001204D4">
        <w:rPr>
          <w:b/>
          <w:bCs/>
          <w:sz w:val="28"/>
          <w:szCs w:val="28"/>
        </w:rPr>
        <w:t xml:space="preserve">, pobočky </w:t>
      </w:r>
      <w:r w:rsidR="005644D8" w:rsidRPr="001204D4">
        <w:rPr>
          <w:b/>
          <w:bCs/>
          <w:sz w:val="28"/>
          <w:szCs w:val="28"/>
        </w:rPr>
        <w:t xml:space="preserve">poisťovne </w:t>
      </w:r>
      <w:r w:rsidR="001204D4">
        <w:rPr>
          <w:b/>
          <w:bCs/>
          <w:sz w:val="28"/>
          <w:szCs w:val="28"/>
        </w:rPr>
        <w:t xml:space="preserve"> </w:t>
      </w:r>
      <w:r w:rsidR="005644D8" w:rsidRPr="001204D4">
        <w:rPr>
          <w:b/>
          <w:bCs/>
          <w:sz w:val="28"/>
          <w:szCs w:val="28"/>
        </w:rPr>
        <w:t>z iného člensk</w:t>
      </w:r>
      <w:r w:rsidR="001204D4">
        <w:rPr>
          <w:b/>
          <w:bCs/>
          <w:sz w:val="28"/>
          <w:szCs w:val="28"/>
        </w:rPr>
        <w:t>ého štátu</w:t>
      </w:r>
      <w:r w:rsidR="005D31D6">
        <w:rPr>
          <w:b/>
          <w:bCs/>
          <w:sz w:val="28"/>
          <w:szCs w:val="28"/>
        </w:rPr>
        <w:t xml:space="preserve"> EÚ a</w:t>
      </w:r>
      <w:r w:rsidR="001204D4">
        <w:rPr>
          <w:b/>
          <w:bCs/>
          <w:sz w:val="28"/>
          <w:szCs w:val="28"/>
        </w:rPr>
        <w:t xml:space="preserve"> pobočky </w:t>
      </w:r>
      <w:r w:rsidR="005644D8" w:rsidRPr="001204D4">
        <w:rPr>
          <w:b/>
          <w:bCs/>
          <w:sz w:val="28"/>
          <w:szCs w:val="28"/>
        </w:rPr>
        <w:t xml:space="preserve">poisťovne </w:t>
      </w:r>
      <w:r w:rsidR="001204D4" w:rsidRPr="001204D4">
        <w:rPr>
          <w:b/>
          <w:bCs/>
          <w:sz w:val="28"/>
        </w:rPr>
        <w:t>z iného ako členského štátu</w:t>
      </w:r>
      <w:r w:rsidR="00D15BDB" w:rsidRPr="001204D4">
        <w:rPr>
          <w:b/>
          <w:bCs/>
          <w:sz w:val="28"/>
          <w:szCs w:val="28"/>
        </w:rPr>
        <w:t xml:space="preserve"> </w:t>
      </w:r>
      <w:r w:rsidR="005D31D6">
        <w:rPr>
          <w:b/>
          <w:bCs/>
          <w:sz w:val="28"/>
          <w:szCs w:val="28"/>
        </w:rPr>
        <w:t>EÚ pri vykonávaní poisťovacej činnosti v životnom poistení</w:t>
      </w:r>
      <w:r w:rsidR="00C26C17">
        <w:rPr>
          <w:b/>
          <w:bCs/>
          <w:sz w:val="28"/>
          <w:szCs w:val="28"/>
        </w:rPr>
        <w:t xml:space="preserve"> </w:t>
      </w:r>
      <w:r w:rsidRPr="001204D4">
        <w:rPr>
          <w:b/>
          <w:bCs/>
          <w:sz w:val="28"/>
          <w:szCs w:val="28"/>
        </w:rPr>
        <w:t>pred legalizáciou príjmov</w:t>
      </w:r>
    </w:p>
    <w:p w14:paraId="19AC0375" w14:textId="77777777" w:rsidR="00987315" w:rsidRPr="00C378DC" w:rsidRDefault="00204C9E" w:rsidP="00C378DC">
      <w:pPr>
        <w:autoSpaceDE w:val="0"/>
        <w:autoSpaceDN w:val="0"/>
        <w:adjustRightInd w:val="0"/>
        <w:jc w:val="center"/>
        <w:rPr>
          <w:rFonts w:cs="Tahoma-Bold"/>
          <w:b/>
          <w:bCs/>
          <w:sz w:val="28"/>
        </w:rPr>
      </w:pPr>
      <w:r w:rsidRPr="001204D4">
        <w:rPr>
          <w:b/>
          <w:bCs/>
          <w:sz w:val="28"/>
          <w:szCs w:val="28"/>
        </w:rPr>
        <w:t>z trestnej činnosti a pred financovaním terorizmu</w:t>
      </w:r>
    </w:p>
    <w:p w14:paraId="770D5AB2" w14:textId="77777777" w:rsidR="00CA3583" w:rsidRDefault="00CA3583" w:rsidP="00987315">
      <w:pPr>
        <w:autoSpaceDE w:val="0"/>
        <w:autoSpaceDN w:val="0"/>
        <w:adjustRightInd w:val="0"/>
        <w:rPr>
          <w:rFonts w:ascii="TimesNewRomanPSMT" w:hAnsi="TimesNewRomanPSMT" w:cs="TimesNewRomanPSMT"/>
        </w:rPr>
      </w:pPr>
    </w:p>
    <w:p w14:paraId="565D4B89" w14:textId="77777777" w:rsidR="00C378DC" w:rsidRDefault="00C378DC" w:rsidP="00987315">
      <w:pPr>
        <w:autoSpaceDE w:val="0"/>
        <w:autoSpaceDN w:val="0"/>
        <w:adjustRightInd w:val="0"/>
        <w:rPr>
          <w:rFonts w:ascii="TimesNewRomanPSMT" w:hAnsi="TimesNewRomanPSMT" w:cs="TimesNewRomanPSMT"/>
        </w:rPr>
      </w:pPr>
    </w:p>
    <w:p w14:paraId="54279DC3" w14:textId="77777777" w:rsidR="00C378DC" w:rsidRDefault="00C378DC" w:rsidP="00987315">
      <w:pPr>
        <w:autoSpaceDE w:val="0"/>
        <w:autoSpaceDN w:val="0"/>
        <w:adjustRightInd w:val="0"/>
        <w:rPr>
          <w:rFonts w:ascii="TimesNewRomanPSMT" w:hAnsi="TimesNewRomanPSMT" w:cs="TimesNewRomanPSMT"/>
        </w:rPr>
      </w:pPr>
    </w:p>
    <w:p w14:paraId="0EDC1743" w14:textId="77777777" w:rsidR="001E6A10" w:rsidRPr="001E6A10" w:rsidRDefault="00204C9E" w:rsidP="001E6A1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Národná banka Slovenska, útvar dohľadu nad finančným trhom, na základe</w:t>
      </w:r>
      <w:r w:rsidR="001E6A10">
        <w:rPr>
          <w:rFonts w:ascii="TimesNewRomanPSMT" w:hAnsi="TimesNewRomanPSMT" w:cs="TimesNewRomanPSMT"/>
        </w:rPr>
        <w:t xml:space="preserve"> </w:t>
      </w:r>
      <w:r>
        <w:rPr>
          <w:rFonts w:ascii="TimesNewRomanPSMT" w:hAnsi="TimesNewRomanPSMT" w:cs="TimesNewRomanPSMT"/>
        </w:rPr>
        <w:t>ustanovenia</w:t>
      </w:r>
      <w:r w:rsidR="004F2E9D">
        <w:rPr>
          <w:rFonts w:ascii="TimesNewRomanPSMT" w:hAnsi="TimesNewRomanPSMT" w:cs="TimesNewRomanPSMT"/>
        </w:rPr>
        <w:t xml:space="preserve">  </w:t>
      </w:r>
      <w:r w:rsidR="00577FB0">
        <w:rPr>
          <w:rFonts w:ascii="TimesNewRomanPSMT" w:hAnsi="TimesNewRomanPSMT" w:cs="TimesNewRomanPSMT"/>
        </w:rPr>
        <w:t>§ 1 ods. 3 písm. a) bod</w:t>
      </w:r>
      <w:r>
        <w:rPr>
          <w:rFonts w:ascii="TimesNewRomanPSMT" w:hAnsi="TimesNewRomanPSMT" w:cs="TimesNewRomanPSMT"/>
        </w:rPr>
        <w:t xml:space="preserve"> 3 zákona č. 747/2004 Z. z. o dohľade nad finančným</w:t>
      </w:r>
      <w:r w:rsidR="001E6A10">
        <w:rPr>
          <w:rFonts w:ascii="TimesNewRomanPSMT" w:hAnsi="TimesNewRomanPSMT" w:cs="TimesNewRomanPSMT"/>
        </w:rPr>
        <w:t xml:space="preserve"> </w:t>
      </w:r>
      <w:r>
        <w:rPr>
          <w:rFonts w:ascii="TimesNewRomanPSMT" w:hAnsi="TimesNewRomanPSMT" w:cs="TimesNewRomanPSMT"/>
        </w:rPr>
        <w:t>trhom v znení neskorších predpisov vydáva toto metodické usmernenie:</w:t>
      </w:r>
    </w:p>
    <w:p w14:paraId="2C751B84" w14:textId="77777777" w:rsidR="002E3A6A" w:rsidRDefault="002E3A6A" w:rsidP="001E6A10">
      <w:pPr>
        <w:autoSpaceDE w:val="0"/>
        <w:autoSpaceDN w:val="0"/>
        <w:adjustRightInd w:val="0"/>
        <w:jc w:val="both"/>
        <w:rPr>
          <w:rFonts w:ascii="TimesNewRomanPS-BoldMT" w:hAnsi="TimesNewRomanPS-BoldMT" w:cs="TimesNewRomanPS-BoldMT"/>
          <w:b/>
          <w:bCs/>
        </w:rPr>
      </w:pPr>
    </w:p>
    <w:p w14:paraId="23AD56F2" w14:textId="77777777" w:rsidR="00C378DC" w:rsidRDefault="00C378DC" w:rsidP="001E6A10">
      <w:pPr>
        <w:autoSpaceDE w:val="0"/>
        <w:autoSpaceDN w:val="0"/>
        <w:adjustRightInd w:val="0"/>
        <w:jc w:val="both"/>
        <w:rPr>
          <w:rFonts w:ascii="TimesNewRomanPS-BoldMT" w:hAnsi="TimesNewRomanPS-BoldMT" w:cs="TimesNewRomanPS-BoldMT"/>
          <w:b/>
          <w:bCs/>
        </w:rPr>
      </w:pPr>
    </w:p>
    <w:p w14:paraId="4BED3A09" w14:textId="77777777" w:rsidR="00204C9E" w:rsidRDefault="00204C9E" w:rsidP="001E6A10">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Článok 1</w:t>
      </w:r>
    </w:p>
    <w:p w14:paraId="66D846FB" w14:textId="77777777" w:rsidR="00204C9E" w:rsidRDefault="00204C9E" w:rsidP="001E6A10">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Účel</w:t>
      </w:r>
    </w:p>
    <w:p w14:paraId="1227F19D" w14:textId="77777777" w:rsidR="001218CD" w:rsidRDefault="001218CD" w:rsidP="001E6A10">
      <w:pPr>
        <w:autoSpaceDE w:val="0"/>
        <w:autoSpaceDN w:val="0"/>
        <w:adjustRightInd w:val="0"/>
        <w:jc w:val="center"/>
        <w:rPr>
          <w:rFonts w:ascii="TimesNewRomanPS-BoldMT" w:hAnsi="TimesNewRomanPS-BoldMT" w:cs="TimesNewRomanPS-BoldMT"/>
          <w:b/>
          <w:bCs/>
        </w:rPr>
      </w:pPr>
    </w:p>
    <w:p w14:paraId="216CD321" w14:textId="77777777" w:rsidR="00B93A4C" w:rsidRPr="00CC31D6" w:rsidRDefault="00204C9E" w:rsidP="00CC31D6">
      <w:pPr>
        <w:autoSpaceDE w:val="0"/>
        <w:autoSpaceDN w:val="0"/>
        <w:adjustRightInd w:val="0"/>
        <w:ind w:firstLine="708"/>
        <w:jc w:val="both"/>
      </w:pPr>
      <w:r w:rsidRPr="00A303A8">
        <w:t>(</w:t>
      </w:r>
      <w:r>
        <w:t xml:space="preserve">1) Účelom tohto metodického usmernenia je poskytnúť </w:t>
      </w:r>
      <w:r w:rsidR="00020097">
        <w:t xml:space="preserve">poisťovniam, </w:t>
      </w:r>
      <w:r w:rsidR="00FB3A6A">
        <w:t xml:space="preserve">pobočkám poisťovní  z iného členského štátu EÚ, ako aj pobočkám poisťovní  z iného ako členského štátu EÚ </w:t>
      </w:r>
      <w:r w:rsidR="00CA3583">
        <w:t xml:space="preserve">vykonávajúcim poisťovaciu činnosť v životnom poistení  na území Slovenskej republiky </w:t>
      </w:r>
      <w:r w:rsidR="00FB3A6A">
        <w:t xml:space="preserve">(ďalej len </w:t>
      </w:r>
      <w:r w:rsidR="00CA3583">
        <w:t>„poisťovňa“</w:t>
      </w:r>
      <w:r w:rsidR="00354432">
        <w:t xml:space="preserve">, </w:t>
      </w:r>
      <w:r w:rsidR="00FB3A6A">
        <w:t>„pobočka“ alebo „finančná inštitúcia“),</w:t>
      </w:r>
      <w:r w:rsidR="00020097">
        <w:t xml:space="preserve"> podrobnejšie vysvetlenie k plneniu ich povinností vyplývajúcich zo zákona č. 297/2008 Z. z. o ochrane pred legalizáciou príjmov z trestnej činnosti a o ochrane pred financovaním terorizmu a o zmene a doplnení niektorých zákonov </w:t>
      </w:r>
      <w:r w:rsidR="006D5EEE">
        <w:t xml:space="preserve">v znení neskorších predpisov </w:t>
      </w:r>
      <w:r w:rsidR="001B6173">
        <w:t>(ďalej len „zákon</w:t>
      </w:r>
      <w:r w:rsidR="002651A2">
        <w:t>“</w:t>
      </w:r>
      <w:r w:rsidR="006D5EEE">
        <w:t xml:space="preserve">) a </w:t>
      </w:r>
      <w:r w:rsidR="00020097">
        <w:t xml:space="preserve">zákona č. </w:t>
      </w:r>
      <w:r w:rsidR="00DB628F">
        <w:t xml:space="preserve">39/2015 Z. z. </w:t>
      </w:r>
      <w:r w:rsidR="00020097">
        <w:t xml:space="preserve"> o poisťovníctve a o zmene a doplnení niektorých zákonov v znení neskorších predpisov (ďalej len „zákon o poisťovníctve“)</w:t>
      </w:r>
      <w:r w:rsidR="006D5EEE">
        <w:t>.</w:t>
      </w:r>
    </w:p>
    <w:p w14:paraId="66EC4A37" w14:textId="77777777" w:rsidR="00D472B2" w:rsidRPr="00CA3583" w:rsidRDefault="00B93A4C" w:rsidP="00CA3583">
      <w:pPr>
        <w:autoSpaceDE w:val="0"/>
        <w:autoSpaceDN w:val="0"/>
        <w:adjustRightInd w:val="0"/>
        <w:jc w:val="both"/>
      </w:pPr>
      <w:r>
        <w:rPr>
          <w:rFonts w:ascii="TimesNewRomanPSMT" w:hAnsi="TimesNewRomanPSMT" w:cs="TimesNewRomanPSMT"/>
        </w:rPr>
        <w:tab/>
      </w:r>
    </w:p>
    <w:p w14:paraId="11E806C9" w14:textId="77777777" w:rsidR="00204C9E" w:rsidRDefault="00204C9E" w:rsidP="0087655C">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Článok </w:t>
      </w:r>
      <w:r w:rsidR="00CC27E0">
        <w:rPr>
          <w:rFonts w:ascii="TimesNewRomanPS-BoldMT" w:hAnsi="TimesNewRomanPS-BoldMT" w:cs="TimesNewRomanPS-BoldMT"/>
          <w:b/>
          <w:bCs/>
        </w:rPr>
        <w:t>2</w:t>
      </w:r>
    </w:p>
    <w:p w14:paraId="0D590897" w14:textId="77777777" w:rsidR="0087655C" w:rsidRPr="00374771" w:rsidRDefault="00374771" w:rsidP="00374771">
      <w:pPr>
        <w:autoSpaceDE w:val="0"/>
        <w:autoSpaceDN w:val="0"/>
        <w:adjustRightInd w:val="0"/>
        <w:jc w:val="center"/>
        <w:rPr>
          <w:rFonts w:ascii="TimesNewRomanPSMT" w:hAnsi="TimesNewRomanPSMT" w:cs="TimesNewRomanPSMT"/>
          <w:b/>
        </w:rPr>
      </w:pPr>
      <w:r w:rsidRPr="0056219F">
        <w:rPr>
          <w:rFonts w:ascii="TimesNewRomanPS-BoldMT" w:hAnsi="TimesNewRomanPS-BoldMT" w:cs="TimesNewRomanPS-BoldMT"/>
          <w:b/>
          <w:bCs/>
        </w:rPr>
        <w:t xml:space="preserve">Organizačná </w:t>
      </w:r>
      <w:r w:rsidRPr="0056219F">
        <w:rPr>
          <w:rFonts w:ascii="TimesNewRomanPSMT" w:hAnsi="TimesNewRomanPSMT" w:cs="TimesNewRomanPSMT"/>
          <w:b/>
        </w:rPr>
        <w:t xml:space="preserve">štruktúra </w:t>
      </w:r>
      <w:r>
        <w:rPr>
          <w:rFonts w:ascii="TimesNewRomanPSMT" w:hAnsi="TimesNewRomanPSMT" w:cs="TimesNewRomanPSMT"/>
          <w:b/>
        </w:rPr>
        <w:t xml:space="preserve">finančnej inštitúcie </w:t>
      </w:r>
      <w:r w:rsidRPr="0056219F">
        <w:rPr>
          <w:rFonts w:ascii="TimesNewRomanPSMT" w:hAnsi="TimesNewRomanPSMT" w:cs="TimesNewRomanPSMT"/>
          <w:b/>
        </w:rPr>
        <w:t xml:space="preserve">zabezpečujúca efektívny a nezávislý výkon činností v oblasti ochrany pred legalizáciou </w:t>
      </w:r>
      <w:r>
        <w:rPr>
          <w:rFonts w:ascii="TimesNewRomanPSMT" w:hAnsi="TimesNewRomanPSMT" w:cs="TimesNewRomanPSMT"/>
          <w:b/>
        </w:rPr>
        <w:t>a financovaním terorizmu</w:t>
      </w:r>
    </w:p>
    <w:p w14:paraId="2BAB4BD8" w14:textId="77777777" w:rsidR="0056219F" w:rsidRPr="0056219F" w:rsidRDefault="0056219F" w:rsidP="0087655C">
      <w:pPr>
        <w:autoSpaceDE w:val="0"/>
        <w:autoSpaceDN w:val="0"/>
        <w:adjustRightInd w:val="0"/>
        <w:jc w:val="center"/>
        <w:rPr>
          <w:rFonts w:ascii="TimesNewRomanPS-BoldMT" w:hAnsi="TimesNewRomanPS-BoldMT" w:cs="TimesNewRomanPS-BoldMT"/>
          <w:b/>
          <w:bCs/>
        </w:rPr>
      </w:pPr>
    </w:p>
    <w:p w14:paraId="65895FC7" w14:textId="77777777" w:rsidR="00374771" w:rsidRDefault="00374771" w:rsidP="00F73CB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(1</w:t>
      </w:r>
      <w:r w:rsidRPr="00CC31D6">
        <w:rPr>
          <w:rFonts w:ascii="TimesNewRomanPSMT" w:hAnsi="TimesNewRomanPSMT" w:cs="TimesNewRomanPSMT"/>
        </w:rPr>
        <w:t xml:space="preserve">) </w:t>
      </w:r>
      <w:r>
        <w:rPr>
          <w:rFonts w:ascii="TimesNewRomanPSMT" w:hAnsi="TimesNewRomanPSMT" w:cs="TimesNewRomanPSMT"/>
        </w:rPr>
        <w:t>V súlade s § 23 ods. 2 zákona o poisťovníctve je p</w:t>
      </w:r>
      <w:r w:rsidRPr="00F81D21">
        <w:rPr>
          <w:rFonts w:ascii="TimesNewRomanPSMT" w:hAnsi="TimesNewRomanPSMT" w:cs="TimesNewRomanPSMT"/>
        </w:rPr>
        <w:t>oisťovňa</w:t>
      </w:r>
      <w:r>
        <w:rPr>
          <w:rFonts w:ascii="TimesNewRomanPSMT" w:hAnsi="TimesNewRomanPSMT" w:cs="TimesNewRomanPSMT"/>
        </w:rPr>
        <w:t xml:space="preserve"> povinná</w:t>
      </w:r>
      <w:r w:rsidRPr="00F81D21">
        <w:rPr>
          <w:rFonts w:ascii="TimesNewRomanPSMT" w:hAnsi="TimesNewRomanPSMT" w:cs="TimesNewRomanPSMT"/>
        </w:rPr>
        <w:t xml:space="preserve"> zaviesť a uplatňovať účinný systém správy a riadenia, ktorým sa zabezpečí spoľahlivé a obozretné riadenie činnosti. Systém správy a riadenia zahŕňa minimálne primeranú transparentnú organizačnú štruktúru s jednoznačným a vhodným rozdelením zodpovedností</w:t>
      </w:r>
      <w:r>
        <w:rPr>
          <w:rFonts w:ascii="TimesNewRomanPSMT" w:hAnsi="TimesNewRomanPSMT" w:cs="TimesNewRomanPSMT"/>
        </w:rPr>
        <w:t xml:space="preserve">, vrátane oblasti ochrany pred legalizáciou a financovaním terorizmu. </w:t>
      </w:r>
    </w:p>
    <w:p w14:paraId="622C4BFA" w14:textId="77777777" w:rsidR="00374771" w:rsidRPr="00CC31D6" w:rsidRDefault="00374771" w:rsidP="00374771">
      <w:pPr>
        <w:autoSpaceDE w:val="0"/>
        <w:autoSpaceDN w:val="0"/>
        <w:adjustRightInd w:val="0"/>
        <w:jc w:val="both"/>
        <w:rPr>
          <w:rFonts w:ascii="TimesNewRomanPSMT" w:hAnsi="TimesNewRomanPSMT" w:cs="TimesNewRomanPSMT"/>
        </w:rPr>
      </w:pPr>
      <w:r>
        <w:rPr>
          <w:rFonts w:ascii="TimesNewRomanPSMT" w:hAnsi="TimesNewRomanPSMT" w:cs="TimesNewRomanPSMT"/>
        </w:rPr>
        <w:tab/>
      </w:r>
    </w:p>
    <w:p w14:paraId="586BAB3B" w14:textId="09A77ECA" w:rsidR="00374771" w:rsidRDefault="00374771" w:rsidP="00CC27E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(2</w:t>
      </w:r>
      <w:r w:rsidRPr="00CC31D6">
        <w:rPr>
          <w:rFonts w:ascii="TimesNewRomanPSMT" w:hAnsi="TimesNewRomanPSMT" w:cs="TimesNewRomanPSMT"/>
        </w:rPr>
        <w:t>) V rámci organizačnej štruktúry pobočka určí vedúceho zamestnanca, ktorý je zodpovedný za oblasť ochrany pred legalizác</w:t>
      </w:r>
      <w:r>
        <w:rPr>
          <w:rFonts w:ascii="TimesNewRomanPSMT" w:hAnsi="TimesNewRomanPSMT" w:cs="TimesNewRomanPSMT"/>
        </w:rPr>
        <w:t xml:space="preserve">iou a </w:t>
      </w:r>
      <w:r w:rsidRPr="00CC31D6">
        <w:rPr>
          <w:rFonts w:ascii="TimesNewRomanPSMT" w:hAnsi="TimesNewRomanPSMT" w:cs="TimesNewRomanPSMT"/>
        </w:rPr>
        <w:t>financovaním terorizmu alebo určí, že zodpovedným za oblasť ochrany pred legalizác</w:t>
      </w:r>
      <w:r>
        <w:rPr>
          <w:rFonts w:ascii="TimesNewRomanPSMT" w:hAnsi="TimesNewRomanPSMT" w:cs="TimesNewRomanPSMT"/>
        </w:rPr>
        <w:t xml:space="preserve">iou a </w:t>
      </w:r>
      <w:r w:rsidRPr="00CC31D6">
        <w:rPr>
          <w:rFonts w:ascii="TimesNewRomanPSMT" w:hAnsi="TimesNewRomanPSMT" w:cs="TimesNewRomanPSMT"/>
        </w:rPr>
        <w:t xml:space="preserve">financovaním terorizmu je vedúci pobočky (ďalej len „zodpovedná osoba pobočky“). </w:t>
      </w:r>
    </w:p>
    <w:p w14:paraId="3594E87A" w14:textId="77777777" w:rsidR="00374771" w:rsidRDefault="00374771" w:rsidP="00F73CB0">
      <w:pPr>
        <w:autoSpaceDE w:val="0"/>
        <w:autoSpaceDN w:val="0"/>
        <w:adjustRightInd w:val="0"/>
        <w:jc w:val="both"/>
        <w:rPr>
          <w:rFonts w:ascii="TimesNewRomanPSMT" w:hAnsi="TimesNewRomanPSMT" w:cs="TimesNewRomanPSMT"/>
        </w:rPr>
      </w:pPr>
    </w:p>
    <w:p w14:paraId="2CA75555" w14:textId="77777777" w:rsidR="00204C9E" w:rsidRDefault="00204C9E" w:rsidP="009853F6">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3</w:t>
      </w:r>
      <w:r>
        <w:rPr>
          <w:rFonts w:ascii="TimesNewRomanPSMT" w:hAnsi="TimesNewRomanPSMT" w:cs="TimesNewRomanPSMT"/>
        </w:rPr>
        <w:t xml:space="preserve">) Za celkovú ochranu </w:t>
      </w:r>
      <w:r w:rsidR="002320B5">
        <w:rPr>
          <w:rFonts w:ascii="TimesNewRomanPSMT" w:hAnsi="TimesNewRomanPSMT" w:cs="TimesNewRomanPSMT"/>
        </w:rPr>
        <w:t>poisťovne</w:t>
      </w:r>
      <w:r>
        <w:rPr>
          <w:rFonts w:ascii="TimesNewRomanPSMT" w:hAnsi="TimesNewRomanPSMT" w:cs="TimesNewRomanPSMT"/>
        </w:rPr>
        <w:t xml:space="preserve"> pred legalizáciou a</w:t>
      </w:r>
      <w:r w:rsidR="009853F6">
        <w:rPr>
          <w:rFonts w:ascii="TimesNewRomanPSMT" w:hAnsi="TimesNewRomanPSMT" w:cs="TimesNewRomanPSMT"/>
        </w:rPr>
        <w:t> </w:t>
      </w:r>
      <w:r>
        <w:rPr>
          <w:rFonts w:ascii="TimesNewRomanPSMT" w:hAnsi="TimesNewRomanPSMT" w:cs="TimesNewRomanPSMT"/>
        </w:rPr>
        <w:t>financovaním</w:t>
      </w:r>
      <w:r w:rsidR="009853F6">
        <w:rPr>
          <w:rFonts w:ascii="TimesNewRomanPSMT" w:hAnsi="TimesNewRomanPSMT" w:cs="TimesNewRomanPSMT"/>
        </w:rPr>
        <w:t xml:space="preserve"> </w:t>
      </w:r>
      <w:r>
        <w:rPr>
          <w:rFonts w:ascii="TimesNewRomanPSMT" w:hAnsi="TimesNewRomanPSMT" w:cs="TimesNewRomanPSMT"/>
        </w:rPr>
        <w:t xml:space="preserve">terorizmu zodpovedá štatutárny orgán </w:t>
      </w:r>
      <w:r w:rsidR="002320B5">
        <w:rPr>
          <w:rFonts w:ascii="TimesNewRomanPSMT" w:hAnsi="TimesNewRomanPSMT" w:cs="TimesNewRomanPSMT"/>
        </w:rPr>
        <w:t>poisťovne.</w:t>
      </w:r>
    </w:p>
    <w:p w14:paraId="2A815C85" w14:textId="77777777" w:rsidR="009853F6" w:rsidRDefault="009853F6" w:rsidP="00204C9E">
      <w:pPr>
        <w:autoSpaceDE w:val="0"/>
        <w:autoSpaceDN w:val="0"/>
        <w:adjustRightInd w:val="0"/>
        <w:rPr>
          <w:rFonts w:ascii="TimesNewRomanPSMT" w:hAnsi="TimesNewRomanPSMT" w:cs="TimesNewRomanPSMT"/>
        </w:rPr>
      </w:pPr>
    </w:p>
    <w:p w14:paraId="3FC72E76" w14:textId="77777777" w:rsidR="00204C9E" w:rsidRDefault="00204C9E" w:rsidP="009853F6">
      <w:pPr>
        <w:autoSpaceDE w:val="0"/>
        <w:autoSpaceDN w:val="0"/>
        <w:adjustRightInd w:val="0"/>
        <w:ind w:firstLine="708"/>
        <w:jc w:val="both"/>
        <w:rPr>
          <w:rFonts w:ascii="TimesNewRomanPSMT" w:hAnsi="TimesNewRomanPSMT" w:cs="TimesNewRomanPSMT"/>
        </w:rPr>
      </w:pPr>
      <w:r w:rsidRPr="009853F6">
        <w:rPr>
          <w:rFonts w:ascii="TimesNewRomanPSMT" w:hAnsi="TimesNewRomanPSMT" w:cs="TimesNewRomanPSMT"/>
        </w:rPr>
        <w:t>(</w:t>
      </w:r>
      <w:r w:rsidR="00374771">
        <w:rPr>
          <w:rFonts w:ascii="TimesNewRomanPSMT" w:hAnsi="TimesNewRomanPSMT" w:cs="TimesNewRomanPSMT"/>
        </w:rPr>
        <w:t>4</w:t>
      </w:r>
      <w:r w:rsidRPr="009853F6">
        <w:rPr>
          <w:rFonts w:ascii="TimesNewRomanPSMT" w:hAnsi="TimesNewRomanPSMT" w:cs="TimesNewRomanPSMT"/>
        </w:rPr>
        <w:t xml:space="preserve">) Za celkovú ochranu </w:t>
      </w:r>
      <w:r w:rsidR="009853F6" w:rsidRPr="009853F6">
        <w:rPr>
          <w:rFonts w:ascii="TimesNewRomanPSMT" w:hAnsi="TimesNewRomanPSMT" w:cs="TimesNewRomanPSMT"/>
        </w:rPr>
        <w:t>pobočk</w:t>
      </w:r>
      <w:r w:rsidR="009853F6">
        <w:rPr>
          <w:rFonts w:ascii="TimesNewRomanPSMT" w:hAnsi="TimesNewRomanPSMT" w:cs="TimesNewRomanPSMT"/>
        </w:rPr>
        <w:t>y</w:t>
      </w:r>
      <w:r w:rsidR="009853F6" w:rsidRPr="009853F6">
        <w:rPr>
          <w:rFonts w:ascii="TimesNewRomanPSMT" w:hAnsi="TimesNewRomanPSMT" w:cs="TimesNewRomanPSMT"/>
        </w:rPr>
        <w:t xml:space="preserve"> </w:t>
      </w:r>
      <w:r w:rsidRPr="009853F6">
        <w:rPr>
          <w:rFonts w:ascii="TimesNewRomanPSMT" w:hAnsi="TimesNewRomanPSMT" w:cs="TimesNewRomanPSMT"/>
        </w:rPr>
        <w:t>pred legalizáciou a</w:t>
      </w:r>
      <w:r w:rsidR="009853F6" w:rsidRPr="009853F6">
        <w:rPr>
          <w:rFonts w:ascii="TimesNewRomanPSMT" w:hAnsi="TimesNewRomanPSMT" w:cs="TimesNewRomanPSMT"/>
        </w:rPr>
        <w:t> </w:t>
      </w:r>
      <w:r w:rsidRPr="009853F6">
        <w:rPr>
          <w:rFonts w:ascii="TimesNewRomanPSMT" w:hAnsi="TimesNewRomanPSMT" w:cs="TimesNewRomanPSMT"/>
        </w:rPr>
        <w:t>financovaním</w:t>
      </w:r>
      <w:r w:rsidR="009853F6" w:rsidRPr="009853F6">
        <w:rPr>
          <w:rFonts w:ascii="TimesNewRomanPSMT" w:hAnsi="TimesNewRomanPSMT" w:cs="TimesNewRomanPSMT"/>
        </w:rPr>
        <w:t xml:space="preserve"> </w:t>
      </w:r>
      <w:r w:rsidRPr="009853F6">
        <w:rPr>
          <w:rFonts w:ascii="TimesNewRomanPSMT" w:hAnsi="TimesNewRomanPSMT" w:cs="TimesNewRomanPSMT"/>
        </w:rPr>
        <w:t>terorizmu zodpovedá zodpovedná osoba pobočky.</w:t>
      </w:r>
    </w:p>
    <w:p w14:paraId="574E3E08" w14:textId="77777777" w:rsidR="009853F6" w:rsidRDefault="009853F6" w:rsidP="00204C9E">
      <w:pPr>
        <w:autoSpaceDE w:val="0"/>
        <w:autoSpaceDN w:val="0"/>
        <w:adjustRightInd w:val="0"/>
        <w:rPr>
          <w:rFonts w:ascii="TimesNewRomanPSMT" w:hAnsi="TimesNewRomanPSMT" w:cs="TimesNewRomanPSMT"/>
        </w:rPr>
      </w:pPr>
    </w:p>
    <w:p w14:paraId="6FAE9896" w14:textId="77777777" w:rsidR="00204C9E" w:rsidRDefault="00204C9E" w:rsidP="009853F6">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5</w:t>
      </w:r>
      <w:r>
        <w:rPr>
          <w:rFonts w:ascii="TimesNewRomanPSMT" w:hAnsi="TimesNewRomanPSMT" w:cs="TimesNewRomanPSMT"/>
        </w:rPr>
        <w:t xml:space="preserve">) Za praktickú realizáciu činností v oblasti </w:t>
      </w:r>
      <w:r w:rsidR="001B6173" w:rsidRPr="00CC31D6">
        <w:rPr>
          <w:rFonts w:ascii="TimesNewRomanPSMT" w:hAnsi="TimesNewRomanPSMT" w:cs="TimesNewRomanPSMT"/>
        </w:rPr>
        <w:t>ochrany pred legalizác</w:t>
      </w:r>
      <w:r w:rsidR="001B6173">
        <w:rPr>
          <w:rFonts w:ascii="TimesNewRomanPSMT" w:hAnsi="TimesNewRomanPSMT" w:cs="TimesNewRomanPSMT"/>
        </w:rPr>
        <w:t xml:space="preserve">iou a </w:t>
      </w:r>
      <w:r w:rsidR="001B6173" w:rsidRPr="00CC31D6">
        <w:rPr>
          <w:rFonts w:ascii="TimesNewRomanPSMT" w:hAnsi="TimesNewRomanPSMT" w:cs="TimesNewRomanPSMT"/>
        </w:rPr>
        <w:t>financovaním terorizmu</w:t>
      </w:r>
      <w:r>
        <w:rPr>
          <w:rFonts w:ascii="TimesNewRomanPSMT" w:hAnsi="TimesNewRomanPSMT" w:cs="TimesNewRomanPSMT"/>
        </w:rPr>
        <w:t>, predovšetkým výkon bežných</w:t>
      </w:r>
      <w:r w:rsidR="009853F6">
        <w:rPr>
          <w:rFonts w:ascii="TimesNewRomanPSMT" w:hAnsi="TimesNewRomanPSMT" w:cs="TimesNewRomanPSMT"/>
        </w:rPr>
        <w:t xml:space="preserve"> </w:t>
      </w:r>
      <w:r>
        <w:rPr>
          <w:rFonts w:ascii="TimesNewRomanPSMT" w:hAnsi="TimesNewRomanPSMT" w:cs="TimesNewRomanPSMT"/>
        </w:rPr>
        <w:t>každodenných činností zabezpečujúcich napĺňanie koncepcie ochrany, ohlasovanie</w:t>
      </w:r>
      <w:r w:rsidR="009853F6">
        <w:rPr>
          <w:rFonts w:ascii="TimesNewRomanPSMT" w:hAnsi="TimesNewRomanPSMT" w:cs="TimesNewRomanPSMT"/>
        </w:rPr>
        <w:t xml:space="preserve"> </w:t>
      </w:r>
      <w:r>
        <w:rPr>
          <w:rFonts w:ascii="TimesNewRomanPSMT" w:hAnsi="TimesNewRomanPSMT" w:cs="TimesNewRomanPSMT"/>
        </w:rPr>
        <w:t xml:space="preserve">neobvyklých obchodných operácií a priebežný styk s finančnou </w:t>
      </w:r>
      <w:r>
        <w:rPr>
          <w:rFonts w:ascii="TimesNewRomanPSMT" w:hAnsi="TimesNewRomanPSMT" w:cs="TimesNewRomanPSMT"/>
        </w:rPr>
        <w:lastRenderedPageBreak/>
        <w:t>spravodajskou jednotkou vo</w:t>
      </w:r>
      <w:r w:rsidR="009853F6">
        <w:rPr>
          <w:rFonts w:ascii="TimesNewRomanPSMT" w:hAnsi="TimesNewRomanPSMT" w:cs="TimesNewRomanPSMT"/>
        </w:rPr>
        <w:t xml:space="preserve"> </w:t>
      </w:r>
      <w:r>
        <w:rPr>
          <w:rFonts w:ascii="TimesNewRomanPSMT" w:hAnsi="TimesNewRomanPSMT" w:cs="TimesNewRomanPSMT"/>
        </w:rPr>
        <w:t>finančnej inštitúcii zodpovedá určená osoba</w:t>
      </w:r>
      <w:r w:rsidR="00655CDB">
        <w:rPr>
          <w:rFonts w:ascii="TimesNewRomanPSMT" w:hAnsi="TimesNewRomanPSMT" w:cs="TimesNewRomanPSMT"/>
        </w:rPr>
        <w:t xml:space="preserve"> podľa § 20 ods. 2 písm. h) zákona</w:t>
      </w:r>
      <w:r w:rsidR="00261AD3">
        <w:rPr>
          <w:rFonts w:ascii="TimesNewRomanPSMT" w:hAnsi="TimesNewRomanPSMT" w:cs="TimesNewRomanPSMT"/>
        </w:rPr>
        <w:t xml:space="preserve"> (ďalej len „určená osoba“)</w:t>
      </w:r>
      <w:r>
        <w:rPr>
          <w:rFonts w:ascii="TimesNewRomanPSMT" w:hAnsi="TimesNewRomanPSMT" w:cs="TimesNewRomanPSMT"/>
        </w:rPr>
        <w:t>.</w:t>
      </w:r>
    </w:p>
    <w:p w14:paraId="1820B0F9" w14:textId="77777777" w:rsidR="00204C9E" w:rsidRDefault="00204C9E" w:rsidP="00204C9E">
      <w:pPr>
        <w:autoSpaceDE w:val="0"/>
        <w:autoSpaceDN w:val="0"/>
        <w:adjustRightInd w:val="0"/>
        <w:rPr>
          <w:rFonts w:ascii="TimesNewRomanPS-ItalicMT" w:hAnsi="TimesNewRomanPS-ItalicMT" w:cs="TimesNewRomanPS-ItalicMT"/>
          <w:i/>
          <w:iCs/>
          <w:sz w:val="22"/>
          <w:szCs w:val="22"/>
        </w:rPr>
      </w:pPr>
    </w:p>
    <w:p w14:paraId="39320B50" w14:textId="77777777" w:rsidR="00204C9E" w:rsidRDefault="00204C9E" w:rsidP="00261AD3">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6</w:t>
      </w:r>
      <w:r>
        <w:rPr>
          <w:rFonts w:ascii="TimesNewRomanPSMT" w:hAnsi="TimesNewRomanPSMT" w:cs="TimesNewRomanPSMT"/>
        </w:rPr>
        <w:t xml:space="preserve">) Výkon činnosti </w:t>
      </w:r>
      <w:r w:rsidR="00261AD3">
        <w:rPr>
          <w:rFonts w:ascii="TimesNewRomanPSMT" w:hAnsi="TimesNewRomanPSMT" w:cs="TimesNewRomanPSMT"/>
        </w:rPr>
        <w:t xml:space="preserve">určenej osoby </w:t>
      </w:r>
      <w:r>
        <w:rPr>
          <w:rFonts w:ascii="TimesNewRomanPSMT" w:hAnsi="TimesNewRomanPSMT" w:cs="TimesNewRomanPSMT"/>
        </w:rPr>
        <w:t>nie je vhod</w:t>
      </w:r>
      <w:r w:rsidR="00261AD3">
        <w:rPr>
          <w:rFonts w:ascii="TimesNewRomanPSMT" w:hAnsi="TimesNewRomanPSMT" w:cs="TimesNewRomanPSMT"/>
        </w:rPr>
        <w:t xml:space="preserve">né zabezpečovať prostredníctvom </w:t>
      </w:r>
      <w:r>
        <w:rPr>
          <w:rFonts w:ascii="TimesNewRomanPSMT" w:hAnsi="TimesNewRomanPSMT" w:cs="TimesNewRomanPSMT"/>
        </w:rPr>
        <w:t>outsourcingu.</w:t>
      </w:r>
    </w:p>
    <w:p w14:paraId="4FE8C125" w14:textId="77777777" w:rsidR="00261AD3" w:rsidRDefault="00261AD3" w:rsidP="00204C9E">
      <w:pPr>
        <w:autoSpaceDE w:val="0"/>
        <w:autoSpaceDN w:val="0"/>
        <w:adjustRightInd w:val="0"/>
        <w:rPr>
          <w:rFonts w:ascii="TimesNewRomanPSMT" w:hAnsi="TimesNewRomanPSMT" w:cs="TimesNewRomanPSMT"/>
        </w:rPr>
      </w:pPr>
    </w:p>
    <w:p w14:paraId="2F46946A" w14:textId="77777777" w:rsidR="00204C9E" w:rsidRDefault="00204C9E" w:rsidP="00261AD3">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7</w:t>
      </w:r>
      <w:r>
        <w:rPr>
          <w:rFonts w:ascii="TimesNewRomanPSMT" w:hAnsi="TimesNewRomanPSMT" w:cs="TimesNewRomanPSMT"/>
        </w:rPr>
        <w:t xml:space="preserve">) Finančná inštitúcia zabezpečí plnohodnotnú zastupiteľnosť </w:t>
      </w:r>
      <w:r w:rsidR="00261AD3">
        <w:rPr>
          <w:rFonts w:ascii="TimesNewRomanPSMT" w:hAnsi="TimesNewRomanPSMT" w:cs="TimesNewRomanPSMT"/>
        </w:rPr>
        <w:t xml:space="preserve">určenej osoby prostredníctvom </w:t>
      </w:r>
      <w:r>
        <w:rPr>
          <w:rFonts w:ascii="TimesNewRomanPSMT" w:hAnsi="TimesNewRomanPSMT" w:cs="TimesNewRomanPSMT"/>
        </w:rPr>
        <w:t>zástupcu</w:t>
      </w:r>
      <w:r w:rsidR="00261AD3">
        <w:rPr>
          <w:rFonts w:ascii="TimesNewRomanPSMT" w:hAnsi="TimesNewRomanPSMT" w:cs="TimesNewRomanPSMT"/>
        </w:rPr>
        <w:t xml:space="preserve"> určenej osoby.</w:t>
      </w:r>
    </w:p>
    <w:p w14:paraId="41B87688" w14:textId="77777777" w:rsidR="00261AD3" w:rsidRDefault="00261AD3" w:rsidP="00261AD3">
      <w:pPr>
        <w:autoSpaceDE w:val="0"/>
        <w:autoSpaceDN w:val="0"/>
        <w:adjustRightInd w:val="0"/>
        <w:ind w:firstLine="708"/>
        <w:jc w:val="both"/>
        <w:rPr>
          <w:rFonts w:ascii="TimesNewRomanPSMT" w:hAnsi="TimesNewRomanPSMT" w:cs="TimesNewRomanPSMT"/>
        </w:rPr>
      </w:pPr>
    </w:p>
    <w:p w14:paraId="5CA818F2" w14:textId="77777777" w:rsidR="00204C9E" w:rsidRDefault="00204C9E" w:rsidP="00C0430B">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8</w:t>
      </w:r>
      <w:r>
        <w:rPr>
          <w:rFonts w:ascii="TimesNewRomanPSMT" w:hAnsi="TimesNewRomanPSMT" w:cs="TimesNewRomanPSMT"/>
        </w:rPr>
        <w:t xml:space="preserve">) Finančná inštitúcia pri obsadzovaní funkcie </w:t>
      </w:r>
      <w:r w:rsidR="00261AD3">
        <w:rPr>
          <w:rFonts w:ascii="TimesNewRomanPSMT" w:hAnsi="TimesNewRomanPSMT" w:cs="TimesNewRomanPSMT"/>
        </w:rPr>
        <w:t xml:space="preserve">určenej osoby </w:t>
      </w:r>
      <w:r>
        <w:rPr>
          <w:rFonts w:ascii="TimesNewRomanPSMT" w:hAnsi="TimesNewRomanPSMT" w:cs="TimesNewRomanPSMT"/>
        </w:rPr>
        <w:t>a jej zástupcu vyžaduje od</w:t>
      </w:r>
      <w:r w:rsidR="00261AD3">
        <w:rPr>
          <w:rFonts w:ascii="TimesNewRomanPSMT" w:hAnsi="TimesNewRomanPSMT" w:cs="TimesNewRomanPSMT"/>
        </w:rPr>
        <w:t xml:space="preserve"> </w:t>
      </w:r>
      <w:r>
        <w:rPr>
          <w:rFonts w:ascii="TimesNewRomanPSMT" w:hAnsi="TimesNewRomanPSMT" w:cs="TimesNewRomanPSMT"/>
        </w:rPr>
        <w:t>kandidátov preukázanie občianskej bezúhonnosti, primerané vzdelanie a</w:t>
      </w:r>
      <w:r w:rsidR="00261AD3">
        <w:rPr>
          <w:rFonts w:ascii="TimesNewRomanPSMT" w:hAnsi="TimesNewRomanPSMT" w:cs="TimesNewRomanPSMT"/>
        </w:rPr>
        <w:t> </w:t>
      </w:r>
      <w:r>
        <w:rPr>
          <w:rFonts w:ascii="TimesNewRomanPSMT" w:hAnsi="TimesNewRomanPSMT" w:cs="TimesNewRomanPSMT"/>
        </w:rPr>
        <w:t>zodpovedajúcu</w:t>
      </w:r>
      <w:r w:rsidR="00261AD3">
        <w:rPr>
          <w:rFonts w:ascii="TimesNewRomanPSMT" w:hAnsi="TimesNewRomanPSMT" w:cs="TimesNewRomanPSMT"/>
        </w:rPr>
        <w:t xml:space="preserve"> </w:t>
      </w:r>
      <w:r>
        <w:rPr>
          <w:rFonts w:ascii="TimesNewRomanPSMT" w:hAnsi="TimesNewRomanPSMT" w:cs="TimesNewRomanPSMT"/>
        </w:rPr>
        <w:t>odbornú prax.</w:t>
      </w:r>
      <w:r w:rsidR="00261AD3">
        <w:rPr>
          <w:rFonts w:ascii="TimesNewRomanPSMT" w:hAnsi="TimesNewRomanPSMT" w:cs="TimesNewRomanPSMT"/>
        </w:rPr>
        <w:tab/>
      </w:r>
    </w:p>
    <w:p w14:paraId="37D1D814" w14:textId="77777777" w:rsidR="00C0430B" w:rsidRDefault="00C0430B" w:rsidP="00C0430B">
      <w:pPr>
        <w:autoSpaceDE w:val="0"/>
        <w:autoSpaceDN w:val="0"/>
        <w:adjustRightInd w:val="0"/>
        <w:ind w:firstLine="708"/>
        <w:jc w:val="both"/>
        <w:rPr>
          <w:rFonts w:ascii="TimesNewRomanPSMT" w:hAnsi="TimesNewRomanPSMT" w:cs="TimesNewRomanPSMT"/>
        </w:rPr>
      </w:pPr>
    </w:p>
    <w:p w14:paraId="085B3AC8" w14:textId="79B7C9A5" w:rsidR="00204C9E" w:rsidRDefault="00204C9E" w:rsidP="0044234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9</w:t>
      </w:r>
      <w:r>
        <w:rPr>
          <w:rFonts w:ascii="TimesNewRomanPSMT" w:hAnsi="TimesNewRomanPSMT" w:cs="TimesNewRomanPSMT"/>
        </w:rPr>
        <w:t xml:space="preserve">) </w:t>
      </w:r>
      <w:r w:rsidR="00442340">
        <w:rPr>
          <w:rFonts w:ascii="TimesNewRomanPSMT" w:hAnsi="TimesNewRomanPSMT" w:cs="TimesNewRomanPSMT"/>
        </w:rPr>
        <w:t xml:space="preserve">Určenou osobou </w:t>
      </w:r>
      <w:r w:rsidR="00442340" w:rsidRPr="00E418C6">
        <w:rPr>
          <w:rFonts w:ascii="TimesNewRomanPSMT" w:hAnsi="TimesNewRomanPSMT" w:cs="TimesNewRomanPSMT"/>
        </w:rPr>
        <w:t>poisťovne</w:t>
      </w:r>
      <w:r w:rsidR="00B458B5">
        <w:rPr>
          <w:rFonts w:ascii="TimesNewRomanPSMT" w:hAnsi="TimesNewRomanPSMT" w:cs="TimesNewRomanPSMT"/>
        </w:rPr>
        <w:t xml:space="preserve"> </w:t>
      </w:r>
      <w:r w:rsidR="00442340">
        <w:rPr>
          <w:rFonts w:ascii="TimesNewRomanPSMT" w:hAnsi="TimesNewRomanPSMT" w:cs="TimesNewRomanPSMT"/>
        </w:rPr>
        <w:t>môže byť len vedúci zamestnanec v priamej riadiacej pôsobnosti štatutárneho orgánu alebo člen štatutárneho orgánu poisťov</w:t>
      </w:r>
      <w:r w:rsidR="004638AA">
        <w:rPr>
          <w:rFonts w:ascii="TimesNewRomanPSMT" w:hAnsi="TimesNewRomanPSMT" w:cs="TimesNewRomanPSMT"/>
        </w:rPr>
        <w:t xml:space="preserve">ne. Určená osoba </w:t>
      </w:r>
      <w:r w:rsidR="003A6113">
        <w:rPr>
          <w:rFonts w:ascii="TimesNewRomanPSMT" w:hAnsi="TimesNewRomanPSMT" w:cs="TimesNewRomanPSMT"/>
        </w:rPr>
        <w:t xml:space="preserve">finančnej inštitúcie </w:t>
      </w:r>
      <w:r w:rsidR="004638AA">
        <w:rPr>
          <w:rFonts w:ascii="TimesNewRomanPSMT" w:hAnsi="TimesNewRomanPSMT" w:cs="TimesNewRomanPSMT"/>
        </w:rPr>
        <w:t>musí spĺňať požiadavky na odbornú spôsobilosť a dôveryho</w:t>
      </w:r>
      <w:r w:rsidR="00C26C17">
        <w:rPr>
          <w:rFonts w:ascii="TimesNewRomanPSMT" w:hAnsi="TimesNewRomanPSMT" w:cs="TimesNewRomanPSMT"/>
        </w:rPr>
        <w:t>d</w:t>
      </w:r>
      <w:r w:rsidR="004638AA">
        <w:rPr>
          <w:rFonts w:ascii="TimesNewRomanPSMT" w:hAnsi="TimesNewRomanPSMT" w:cs="TimesNewRomanPSMT"/>
        </w:rPr>
        <w:t>nosť podľa § 24 zákona o poisťovníctve.</w:t>
      </w:r>
      <w:r w:rsidR="00442340">
        <w:rPr>
          <w:rFonts w:ascii="TimesNewRomanPSMT" w:hAnsi="TimesNewRomanPSMT" w:cs="TimesNewRomanPSMT"/>
        </w:rPr>
        <w:t xml:space="preserve"> Ak určenou osobou nie je člen štatutárneho orgánu</w:t>
      </w:r>
      <w:r w:rsidR="004638AA">
        <w:rPr>
          <w:rFonts w:ascii="TimesNewRomanPSMT" w:hAnsi="TimesNewRomanPSMT" w:cs="TimesNewRomanPSMT"/>
        </w:rPr>
        <w:t>,</w:t>
      </w:r>
      <w:r w:rsidR="00442340">
        <w:rPr>
          <w:rFonts w:ascii="TimesNewRomanPSMT" w:hAnsi="TimesNewRomanPSMT" w:cs="TimesNewRomanPSMT"/>
        </w:rPr>
        <w:t xml:space="preserve"> u</w:t>
      </w:r>
      <w:r w:rsidR="0056219F">
        <w:rPr>
          <w:rFonts w:ascii="TimesNewRomanPSMT" w:hAnsi="TimesNewRomanPSMT" w:cs="TimesNewRomanPSMT"/>
        </w:rPr>
        <w:t xml:space="preserve">rčenú osobu poisťovne </w:t>
      </w:r>
      <w:r>
        <w:rPr>
          <w:rFonts w:ascii="TimesNewRomanPSMT" w:hAnsi="TimesNewRomanPSMT" w:cs="TimesNewRomanPSMT"/>
        </w:rPr>
        <w:t>a jej zástupcu</w:t>
      </w:r>
      <w:r w:rsidR="00923FFC">
        <w:rPr>
          <w:rFonts w:ascii="TimesNewRomanPSMT" w:hAnsi="TimesNewRomanPSMT" w:cs="TimesNewRomanPSMT"/>
        </w:rPr>
        <w:t xml:space="preserve"> vymenúva a odvoláva</w:t>
      </w:r>
      <w:r>
        <w:rPr>
          <w:rFonts w:ascii="TimesNewRomanPSMT" w:hAnsi="TimesNewRomanPSMT" w:cs="TimesNewRomanPSMT"/>
        </w:rPr>
        <w:t xml:space="preserve"> štatutárny orgán</w:t>
      </w:r>
      <w:r w:rsidR="004638AA">
        <w:rPr>
          <w:rFonts w:ascii="TimesNewRomanPSMT" w:hAnsi="TimesNewRomanPSMT" w:cs="TimesNewRomanPSMT"/>
        </w:rPr>
        <w:t xml:space="preserve"> poisťovne</w:t>
      </w:r>
      <w:r w:rsidR="00655CDB">
        <w:rPr>
          <w:rFonts w:ascii="TimesNewRomanPSMT" w:hAnsi="TimesNewRomanPSMT" w:cs="TimesNewRomanPSMT"/>
        </w:rPr>
        <w:t>.</w:t>
      </w:r>
      <w:r w:rsidR="00233618">
        <w:rPr>
          <w:rFonts w:ascii="TimesNewRomanPSMT" w:hAnsi="TimesNewRomanPSMT" w:cs="TimesNewRomanPSMT"/>
        </w:rPr>
        <w:t xml:space="preserve"> Určená osoba </w:t>
      </w:r>
      <w:r w:rsidR="00233618" w:rsidRPr="00233618">
        <w:rPr>
          <w:rFonts w:ascii="TimesNewRomanPSMT" w:hAnsi="TimesNewRomanPSMT" w:cs="TimesNewRomanPSMT"/>
        </w:rPr>
        <w:t>musí mať možnosť priamej komunikácie so štatutárnym orgánom a dozorným orgánom a musí mať prístup k informáciám a dokladom, ktoré povinná osoba získala pri vykonávaní starostlivosti vo vzťahu ku klientovi</w:t>
      </w:r>
      <w:r w:rsidR="00233618">
        <w:rPr>
          <w:rFonts w:ascii="TimesNewRomanPSMT" w:hAnsi="TimesNewRomanPSMT" w:cs="TimesNewRomanPSMT"/>
        </w:rPr>
        <w:t>.</w:t>
      </w:r>
    </w:p>
    <w:p w14:paraId="2EEAB105" w14:textId="77777777" w:rsidR="00C0430B" w:rsidRDefault="00C0430B" w:rsidP="0056219F">
      <w:pPr>
        <w:autoSpaceDE w:val="0"/>
        <w:autoSpaceDN w:val="0"/>
        <w:adjustRightInd w:val="0"/>
        <w:ind w:firstLine="708"/>
        <w:jc w:val="both"/>
        <w:rPr>
          <w:rFonts w:ascii="TimesNewRomanPSMT" w:hAnsi="TimesNewRomanPSMT" w:cs="TimesNewRomanPSMT"/>
        </w:rPr>
      </w:pPr>
    </w:p>
    <w:p w14:paraId="7C95E6A7" w14:textId="77777777" w:rsidR="00C0430B" w:rsidRDefault="00204C9E" w:rsidP="00CA3583">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w:t>
      </w:r>
      <w:r w:rsidR="00374771">
        <w:rPr>
          <w:rFonts w:ascii="TimesNewRomanPSMT" w:hAnsi="TimesNewRomanPSMT" w:cs="TimesNewRomanPSMT"/>
        </w:rPr>
        <w:t>10</w:t>
      </w:r>
      <w:r>
        <w:rPr>
          <w:rFonts w:ascii="TimesNewRomanPSMT" w:hAnsi="TimesNewRomanPSMT" w:cs="TimesNewRomanPSMT"/>
        </w:rPr>
        <w:t>) U</w:t>
      </w:r>
      <w:r w:rsidR="004A35BD">
        <w:rPr>
          <w:rFonts w:ascii="TimesNewRomanPSMT" w:hAnsi="TimesNewRomanPSMT" w:cs="TimesNewRomanPSMT"/>
        </w:rPr>
        <w:t xml:space="preserve">rčenú osobu pobočky </w:t>
      </w:r>
      <w:r>
        <w:rPr>
          <w:rFonts w:ascii="TimesNewRomanPSMT" w:hAnsi="TimesNewRomanPSMT" w:cs="TimesNewRomanPSMT"/>
        </w:rPr>
        <w:t xml:space="preserve">vymenúva a odvoláva zodpovedná osoba </w:t>
      </w:r>
      <w:r w:rsidR="00945DF2">
        <w:rPr>
          <w:rFonts w:ascii="TimesNewRomanPSMT" w:hAnsi="TimesNewRomanPSMT" w:cs="TimesNewRomanPSMT"/>
        </w:rPr>
        <w:t xml:space="preserve">pobočky </w:t>
      </w:r>
      <w:r>
        <w:rPr>
          <w:rFonts w:ascii="TimesNewRomanPSMT" w:hAnsi="TimesNewRomanPSMT" w:cs="TimesNewRomanPSMT"/>
        </w:rPr>
        <w:t>alebo vedúci</w:t>
      </w:r>
      <w:r w:rsidR="00173325">
        <w:rPr>
          <w:rFonts w:ascii="TimesNewRomanPSMT" w:hAnsi="TimesNewRomanPSMT" w:cs="TimesNewRomanPSMT"/>
        </w:rPr>
        <w:t xml:space="preserve"> </w:t>
      </w:r>
      <w:r>
        <w:rPr>
          <w:rFonts w:ascii="TimesNewRomanPSMT" w:hAnsi="TimesNewRomanPSMT" w:cs="TimesNewRomanPSMT"/>
        </w:rPr>
        <w:t>pobočky. U</w:t>
      </w:r>
      <w:r w:rsidR="00173325">
        <w:rPr>
          <w:rFonts w:ascii="TimesNewRomanPSMT" w:hAnsi="TimesNewRomanPSMT" w:cs="TimesNewRomanPSMT"/>
        </w:rPr>
        <w:t>rčená osoba</w:t>
      </w:r>
      <w:r>
        <w:rPr>
          <w:rFonts w:ascii="TimesNewRomanPSMT" w:hAnsi="TimesNewRomanPSMT" w:cs="TimesNewRomanPSMT"/>
        </w:rPr>
        <w:t xml:space="preserve"> pobočky podlieha zodpovednej osobe pobočky alebo</w:t>
      </w:r>
      <w:r w:rsidR="00173325">
        <w:rPr>
          <w:rFonts w:ascii="TimesNewRomanPSMT" w:hAnsi="TimesNewRomanPSMT" w:cs="TimesNewRomanPSMT"/>
        </w:rPr>
        <w:t xml:space="preserve"> vedúcemu </w:t>
      </w:r>
      <w:r>
        <w:rPr>
          <w:rFonts w:ascii="TimesNewRomanPSMT" w:hAnsi="TimesNewRomanPSMT" w:cs="TimesNewRomanPSMT"/>
        </w:rPr>
        <w:t>pobočky.</w:t>
      </w:r>
      <w:r w:rsidR="00CA3583">
        <w:rPr>
          <w:rFonts w:ascii="TimesNewRomanPSMT" w:hAnsi="TimesNewRomanPSMT" w:cs="TimesNewRomanPSMT"/>
        </w:rPr>
        <w:t xml:space="preserve"> </w:t>
      </w:r>
      <w:r w:rsidR="00C0430B">
        <w:rPr>
          <w:rFonts w:ascii="TimesNewRomanPSMT" w:hAnsi="TimesNewRomanPSMT" w:cs="TimesNewRomanPSMT"/>
        </w:rPr>
        <w:t xml:space="preserve">Ak má finančná inštitúcia v rámci Slovenskej republiky viacero </w:t>
      </w:r>
      <w:r w:rsidR="00555E2B">
        <w:rPr>
          <w:rFonts w:ascii="TimesNewRomanPSMT" w:hAnsi="TimesNewRomanPSMT" w:cs="TimesNewRomanPSMT"/>
        </w:rPr>
        <w:t>pracovísk</w:t>
      </w:r>
      <w:r w:rsidR="00C0430B">
        <w:rPr>
          <w:rFonts w:ascii="TimesNewRomanPSMT" w:hAnsi="TimesNewRomanPSMT" w:cs="TimesNewRomanPSMT"/>
        </w:rPr>
        <w:t>, v </w:t>
      </w:r>
      <w:r w:rsidR="00555E2B">
        <w:rPr>
          <w:rFonts w:ascii="TimesNewRomanPSMT" w:hAnsi="TimesNewRomanPSMT" w:cs="TimesNewRomanPSMT"/>
        </w:rPr>
        <w:t xml:space="preserve">ktorých vykonáva svoje činnosti, </w:t>
      </w:r>
      <w:r w:rsidR="00C0430B">
        <w:rPr>
          <w:rFonts w:ascii="TimesNewRomanPSMT" w:hAnsi="TimesNewRomanPSMT" w:cs="TimesNewRomanPSMT"/>
        </w:rPr>
        <w:t xml:space="preserve">môže na takýchto miestach určiť zamestnanca, ktorý nemusí byť členom útvaru zodpovedného za výkon činností potrebných na zabezpečenie úloh preventívneho systému (ďalej „útvar prevencie“), a poveriť ho výkonom vybraných činností, náležiacich </w:t>
      </w:r>
      <w:r w:rsidR="001C71C9">
        <w:rPr>
          <w:rFonts w:ascii="TimesNewRomanPSMT" w:hAnsi="TimesNewRomanPSMT" w:cs="TimesNewRomanPSMT"/>
        </w:rPr>
        <w:t>určenej osobe</w:t>
      </w:r>
      <w:r w:rsidR="00C0430B">
        <w:rPr>
          <w:rFonts w:ascii="TimesNewRomanPSMT" w:hAnsi="TimesNewRomanPSMT" w:cs="TimesNewRomanPSMT"/>
        </w:rPr>
        <w:t xml:space="preserve"> alebo útvaru prevencie (ďalej len „poverený zamestnanec“). Poverený zamestnanec je v priebežnom pracovnom kontakte s</w:t>
      </w:r>
      <w:r w:rsidR="001C71C9">
        <w:rPr>
          <w:rFonts w:ascii="TimesNewRomanPSMT" w:hAnsi="TimesNewRomanPSMT" w:cs="TimesNewRomanPSMT"/>
        </w:rPr>
        <w:t> určenou osobou</w:t>
      </w:r>
      <w:r w:rsidR="00C0430B">
        <w:rPr>
          <w:rFonts w:ascii="TimesNewRomanPSMT" w:hAnsi="TimesNewRomanPSMT" w:cs="TimesNewRomanPSMT"/>
        </w:rPr>
        <w:t xml:space="preserve">. Ak finančná inštitúcia zriadi aj útvar prevencie, </w:t>
      </w:r>
      <w:r w:rsidR="001C71C9">
        <w:rPr>
          <w:rFonts w:ascii="TimesNewRomanPSMT" w:hAnsi="TimesNewRomanPSMT" w:cs="TimesNewRomanPSMT"/>
        </w:rPr>
        <w:t>určená osoba</w:t>
      </w:r>
      <w:r w:rsidR="00C0430B">
        <w:rPr>
          <w:rFonts w:ascii="TimesNewRomanPSMT" w:hAnsi="TimesNewRomanPSMT" w:cs="TimesNewRomanPSMT"/>
        </w:rPr>
        <w:t xml:space="preserve"> je vedúcou uvedeného útvaru.</w:t>
      </w:r>
    </w:p>
    <w:p w14:paraId="1DBE8CB5" w14:textId="77777777" w:rsidR="00C0430B" w:rsidRDefault="00C0430B" w:rsidP="00173325">
      <w:pPr>
        <w:autoSpaceDE w:val="0"/>
        <w:autoSpaceDN w:val="0"/>
        <w:adjustRightInd w:val="0"/>
        <w:ind w:firstLine="708"/>
        <w:jc w:val="both"/>
        <w:rPr>
          <w:rFonts w:ascii="TimesNewRomanPSMT" w:hAnsi="TimesNewRomanPSMT" w:cs="TimesNewRomanPSMT"/>
        </w:rPr>
      </w:pPr>
    </w:p>
    <w:p w14:paraId="3228AEEE" w14:textId="77777777" w:rsidR="00D91B55" w:rsidRDefault="00173325" w:rsidP="00D91B55">
      <w:r>
        <w:rPr>
          <w:rFonts w:ascii="TimesNewRomanPSMT" w:hAnsi="TimesNewRomanPSMT" w:cs="TimesNewRomanPSMT"/>
        </w:rPr>
        <w:t xml:space="preserve"> </w:t>
      </w:r>
      <w:r w:rsidR="00D91B55">
        <w:t xml:space="preserve"> </w:t>
      </w:r>
      <w:r w:rsidR="00D91B55">
        <w:tab/>
        <w:t>(</w:t>
      </w:r>
      <w:r w:rsidR="00374771">
        <w:t>11</w:t>
      </w:r>
      <w:r w:rsidR="00D91B55">
        <w:t>) Do náplne práce určenej osoby patrí predovšetkým:</w:t>
      </w:r>
    </w:p>
    <w:p w14:paraId="5DCBBC9F" w14:textId="77777777" w:rsidR="00D91B55" w:rsidRDefault="00D91B55" w:rsidP="00D91B55"/>
    <w:p w14:paraId="6C1009A2" w14:textId="77777777" w:rsidR="000E5E66" w:rsidRPr="008376E4" w:rsidRDefault="000E5E66" w:rsidP="000E5E66">
      <w:pPr>
        <w:autoSpaceDE w:val="0"/>
        <w:autoSpaceDN w:val="0"/>
        <w:adjustRightInd w:val="0"/>
        <w:jc w:val="both"/>
      </w:pPr>
      <w:r w:rsidRPr="008376E4">
        <w:t xml:space="preserve">a) priebežná príprava a aktualizácia programu a prípadných ďalších potrebných predpisov a postupov pre oblasť </w:t>
      </w:r>
      <w:r w:rsidR="001B6173" w:rsidRPr="00CC31D6">
        <w:rPr>
          <w:rFonts w:ascii="TimesNewRomanPSMT" w:hAnsi="TimesNewRomanPSMT" w:cs="TimesNewRomanPSMT"/>
        </w:rPr>
        <w:t>ochrany pred legalizác</w:t>
      </w:r>
      <w:r w:rsidR="001B6173">
        <w:rPr>
          <w:rFonts w:ascii="TimesNewRomanPSMT" w:hAnsi="TimesNewRomanPSMT" w:cs="TimesNewRomanPSMT"/>
        </w:rPr>
        <w:t xml:space="preserve">iou a </w:t>
      </w:r>
      <w:r w:rsidR="001B6173" w:rsidRPr="00CC31D6">
        <w:rPr>
          <w:rFonts w:ascii="TimesNewRomanPSMT" w:hAnsi="TimesNewRomanPSMT" w:cs="TimesNewRomanPSMT"/>
        </w:rPr>
        <w:t>financovaním terorizmu</w:t>
      </w:r>
      <w:r w:rsidRPr="008376E4">
        <w:t>,</w:t>
      </w:r>
    </w:p>
    <w:p w14:paraId="3E4E7EF1" w14:textId="77777777" w:rsidR="000E5E66" w:rsidRPr="008376E4" w:rsidRDefault="000E5E66" w:rsidP="000E5E66">
      <w:pPr>
        <w:autoSpaceDE w:val="0"/>
        <w:autoSpaceDN w:val="0"/>
        <w:adjustRightInd w:val="0"/>
        <w:jc w:val="both"/>
      </w:pPr>
      <w:r w:rsidRPr="008376E4">
        <w:t>b) plnenie riadiacich a kontrolných úloh v oblasti, ktorú vykonáva a za ktorú zodpovedá v rámci útvaru prevencie, ak bol zriadený</w:t>
      </w:r>
      <w:r w:rsidR="00555E2B">
        <w:t>,</w:t>
      </w:r>
    </w:p>
    <w:p w14:paraId="6468BD63" w14:textId="1ABFBCF9" w:rsidR="000E5E66" w:rsidRPr="008376E4" w:rsidRDefault="000E5E66" w:rsidP="000E5E66">
      <w:pPr>
        <w:autoSpaceDE w:val="0"/>
        <w:autoSpaceDN w:val="0"/>
        <w:adjustRightInd w:val="0"/>
        <w:jc w:val="both"/>
      </w:pPr>
      <w:r w:rsidRPr="008376E4">
        <w:t>c) komunikácia, spolupráca a priebežné udržiavanie kontaktov s</w:t>
      </w:r>
      <w:r w:rsidR="002D5E5E">
        <w:t> Finančnou spravodajskou jednotkou (ďalej len „FSJ“)</w:t>
      </w:r>
      <w:r w:rsidRPr="008376E4">
        <w:t xml:space="preserve">; vrátane </w:t>
      </w:r>
      <w:r w:rsidRPr="008376E4" w:rsidDel="00873ABA">
        <w:t>včasné</w:t>
      </w:r>
      <w:r w:rsidRPr="008376E4">
        <w:t>ho ohlasovania</w:t>
      </w:r>
      <w:r w:rsidRPr="008376E4" w:rsidDel="00873ABA">
        <w:t xml:space="preserve"> </w:t>
      </w:r>
      <w:r>
        <w:t>neobvyklých obchodných operácií (ďalej len „NOO“),</w:t>
      </w:r>
    </w:p>
    <w:p w14:paraId="21367701" w14:textId="77777777" w:rsidR="000E5E66" w:rsidRPr="008376E4" w:rsidRDefault="000E5E66" w:rsidP="000E5E66">
      <w:pPr>
        <w:autoSpaceDE w:val="0"/>
        <w:autoSpaceDN w:val="0"/>
        <w:adjustRightInd w:val="0"/>
        <w:jc w:val="both"/>
      </w:pPr>
      <w:r w:rsidRPr="008376E4">
        <w:t xml:space="preserve">d) organizácia a stanovenie pravidiel pre vzdelávanie </w:t>
      </w:r>
      <w:r w:rsidRPr="008376E4" w:rsidDel="00873ABA">
        <w:t xml:space="preserve">príslušných </w:t>
      </w:r>
      <w:r w:rsidRPr="008376E4" w:rsidDel="00411B7B">
        <w:t>z</w:t>
      </w:r>
      <w:r w:rsidRPr="008376E4">
        <w:t xml:space="preserve">amestnancov finančnej inštitúcie vrátane novoprijatých </w:t>
      </w:r>
      <w:r w:rsidRPr="008376E4" w:rsidDel="00712B0B">
        <w:t>z</w:t>
      </w:r>
      <w:r w:rsidRPr="008376E4">
        <w:t>amestnancov,</w:t>
      </w:r>
    </w:p>
    <w:p w14:paraId="41801464" w14:textId="77777777" w:rsidR="000E5E66" w:rsidRPr="008376E4" w:rsidRDefault="000E5E66" w:rsidP="000E5E66">
      <w:pPr>
        <w:autoSpaceDE w:val="0"/>
        <w:autoSpaceDN w:val="0"/>
        <w:adjustRightInd w:val="0"/>
        <w:jc w:val="both"/>
      </w:pPr>
      <w:r w:rsidRPr="008376E4">
        <w:t>e) analytická a poradenská činnosť</w:t>
      </w:r>
      <w:r w:rsidRPr="008376E4" w:rsidDel="006834D6">
        <w:t xml:space="preserve"> </w:t>
      </w:r>
      <w:r w:rsidRPr="008376E4">
        <w:t xml:space="preserve">vo vzťahu k posudzovaniu a oznamovaniu NOO </w:t>
      </w:r>
      <w:r w:rsidRPr="008376E4" w:rsidDel="006834D6">
        <w:t xml:space="preserve">príslušnými zamestnancami </w:t>
      </w:r>
      <w:r w:rsidRPr="008376E4">
        <w:t xml:space="preserve">v súvislosti s realizáciou obchodov a </w:t>
      </w:r>
      <w:r w:rsidR="00555E2B">
        <w:t>obchodných</w:t>
      </w:r>
      <w:r w:rsidRPr="008376E4">
        <w:t xml:space="preserve"> operácií klientov.</w:t>
      </w:r>
    </w:p>
    <w:p w14:paraId="699B0E8D" w14:textId="77777777" w:rsidR="000E5E66" w:rsidRDefault="000E5E66" w:rsidP="00D91B55"/>
    <w:p w14:paraId="7C8A2956" w14:textId="77777777" w:rsidR="001C71C9" w:rsidRDefault="000E5E66" w:rsidP="002651A2">
      <w:pPr>
        <w:ind w:firstLine="708"/>
        <w:jc w:val="both"/>
      </w:pPr>
      <w:r>
        <w:t xml:space="preserve"> </w:t>
      </w:r>
      <w:r w:rsidR="00C0430B">
        <w:t>(1</w:t>
      </w:r>
      <w:r w:rsidR="00374771">
        <w:t>2</w:t>
      </w:r>
      <w:r w:rsidR="00C0430B">
        <w:t xml:space="preserve">) </w:t>
      </w:r>
      <w:r w:rsidR="001C71C9">
        <w:t>Určená osoba a jej</w:t>
      </w:r>
      <w:r w:rsidR="00D91B55">
        <w:t xml:space="preserve"> zástupca sú povinní vykonávať svoje funkcie s</w:t>
      </w:r>
      <w:r w:rsidR="00C0430B">
        <w:t xml:space="preserve"> odbornou </w:t>
      </w:r>
      <w:r w:rsidR="00D91B55">
        <w:t xml:space="preserve"> starostlivosťou. Správu o svojej činnosti </w:t>
      </w:r>
      <w:r w:rsidR="004629F5">
        <w:t xml:space="preserve">resp. činnosti útvaru prevencie, ak bol zriadený, </w:t>
      </w:r>
      <w:r w:rsidR="00D91B55">
        <w:t>predkladá určená osoba poisťovne štatutárnemu orgánu najmenej jedenkrát ročne.</w:t>
      </w:r>
      <w:r w:rsidR="001C71C9">
        <w:t xml:space="preserve"> </w:t>
      </w:r>
      <w:r w:rsidR="00D91B55">
        <w:t>Sp</w:t>
      </w:r>
      <w:r w:rsidR="004629F5">
        <w:t>rávu o svojej činnosti, resp.</w:t>
      </w:r>
      <w:r w:rsidR="00D91B55">
        <w:t xml:space="preserve"> o činnosti útvaru prevencie, ak bol zriadený,</w:t>
      </w:r>
      <w:r w:rsidR="001C71C9">
        <w:t xml:space="preserve"> </w:t>
      </w:r>
      <w:r w:rsidR="00D91B55">
        <w:t xml:space="preserve">predkladá </w:t>
      </w:r>
      <w:r w:rsidR="001C71C9">
        <w:t>určená osoba</w:t>
      </w:r>
      <w:r w:rsidR="00D91B55">
        <w:t xml:space="preserve"> pobočky zodpovednej osobe pobočky a vedúcemu pobočky najmenej </w:t>
      </w:r>
      <w:r w:rsidR="00020C81">
        <w:t>raz</w:t>
      </w:r>
      <w:r w:rsidR="00D91B55">
        <w:t xml:space="preserve"> ročne.</w:t>
      </w:r>
    </w:p>
    <w:p w14:paraId="5B60BA95" w14:textId="77777777" w:rsidR="00D91B55" w:rsidRDefault="00D91B55" w:rsidP="001C71C9">
      <w:pPr>
        <w:ind w:firstLine="708"/>
      </w:pPr>
      <w:r>
        <w:t>Správa o činnosti obsahuje najmä nasledujúce informácie:</w:t>
      </w:r>
    </w:p>
    <w:p w14:paraId="28E2C72A" w14:textId="77777777" w:rsidR="002651A2" w:rsidRDefault="002651A2" w:rsidP="001C71C9">
      <w:pPr>
        <w:ind w:firstLine="708"/>
      </w:pPr>
    </w:p>
    <w:p w14:paraId="1EFF525A" w14:textId="77777777" w:rsidR="000E5E66" w:rsidRPr="008376E4" w:rsidRDefault="000E5E66" w:rsidP="000E5E66">
      <w:pPr>
        <w:autoSpaceDE w:val="0"/>
        <w:autoSpaceDN w:val="0"/>
        <w:adjustRightInd w:val="0"/>
        <w:jc w:val="both"/>
      </w:pPr>
      <w:r w:rsidRPr="008376E4">
        <w:t>a) štatistiku a stručnú charakteristiku NOO podaných zamestnancami,</w:t>
      </w:r>
    </w:p>
    <w:p w14:paraId="44071419" w14:textId="77777777" w:rsidR="000E5E66" w:rsidRPr="008376E4" w:rsidRDefault="004629F5" w:rsidP="000E5E66">
      <w:pPr>
        <w:autoSpaceDE w:val="0"/>
        <w:autoSpaceDN w:val="0"/>
        <w:adjustRightInd w:val="0"/>
        <w:jc w:val="both"/>
      </w:pPr>
      <w:r>
        <w:t xml:space="preserve">b) </w:t>
      </w:r>
      <w:r w:rsidR="000E5E66" w:rsidRPr="008376E4">
        <w:t xml:space="preserve">štatistiku a stručnú charakteristiku NOO, ktoré neboli postúpené </w:t>
      </w:r>
      <w:r w:rsidR="002D5E5E">
        <w:t xml:space="preserve">FSJ </w:t>
      </w:r>
      <w:r w:rsidR="000E5E66" w:rsidRPr="008376E4">
        <w:t>s odôvodnením nepostúpenia,</w:t>
      </w:r>
    </w:p>
    <w:p w14:paraId="5E9ACEE8" w14:textId="77777777" w:rsidR="000E5E66" w:rsidRPr="008376E4" w:rsidRDefault="000E5E66" w:rsidP="000E5E66">
      <w:pPr>
        <w:autoSpaceDE w:val="0"/>
        <w:autoSpaceDN w:val="0"/>
        <w:adjustRightInd w:val="0"/>
        <w:jc w:val="both"/>
      </w:pPr>
      <w:r w:rsidRPr="008376E4">
        <w:lastRenderedPageBreak/>
        <w:t xml:space="preserve">c) štatistiku a stručnú charakteristiku NOO postúpených </w:t>
      </w:r>
      <w:r w:rsidR="002D5E5E">
        <w:t>F</w:t>
      </w:r>
      <w:r w:rsidRPr="008376E4">
        <w:t>SJ,</w:t>
      </w:r>
    </w:p>
    <w:p w14:paraId="74009396" w14:textId="77777777" w:rsidR="000E5E66" w:rsidRPr="008376E4" w:rsidRDefault="000E5E66" w:rsidP="000E5E66">
      <w:pPr>
        <w:autoSpaceDE w:val="0"/>
        <w:autoSpaceDN w:val="0"/>
        <w:adjustRightInd w:val="0"/>
        <w:jc w:val="both"/>
      </w:pPr>
      <w:r w:rsidRPr="008376E4">
        <w:t>d) prehľad zistených nedostatkov a návrh opatrení a termínov na ich odstránenie,</w:t>
      </w:r>
    </w:p>
    <w:p w14:paraId="552AE49E" w14:textId="77777777" w:rsidR="000E5E66" w:rsidRPr="008376E4" w:rsidRDefault="000E5E66" w:rsidP="000E5E66">
      <w:pPr>
        <w:autoSpaceDE w:val="0"/>
        <w:autoSpaceDN w:val="0"/>
        <w:adjustRightInd w:val="0"/>
        <w:jc w:val="both"/>
      </w:pPr>
      <w:r w:rsidRPr="008376E4">
        <w:t>e) informácie z uskutočnených kontrol,</w:t>
      </w:r>
    </w:p>
    <w:p w14:paraId="69915671" w14:textId="77777777" w:rsidR="000E5E66" w:rsidRPr="008376E4" w:rsidRDefault="000E5E66" w:rsidP="000E5E66">
      <w:pPr>
        <w:autoSpaceDE w:val="0"/>
        <w:autoSpaceDN w:val="0"/>
        <w:adjustRightInd w:val="0"/>
        <w:jc w:val="both"/>
      </w:pPr>
      <w:r w:rsidRPr="008376E4">
        <w:t>f) informáciu alebo prehľad o uskutočnených školeniach príslušných zamestnancov.</w:t>
      </w:r>
    </w:p>
    <w:p w14:paraId="07AE0D1D" w14:textId="77777777" w:rsidR="003A71BC" w:rsidRDefault="003A71BC" w:rsidP="003A71BC"/>
    <w:p w14:paraId="3B39BFC4" w14:textId="77777777" w:rsidR="00D91B55" w:rsidRDefault="00D91B55" w:rsidP="000E5E66">
      <w:pPr>
        <w:ind w:firstLine="708"/>
        <w:jc w:val="both"/>
      </w:pPr>
      <w:r>
        <w:t>(1</w:t>
      </w:r>
      <w:r w:rsidR="00374771">
        <w:t>3</w:t>
      </w:r>
      <w:r>
        <w:t xml:space="preserve">) Zabezpečenie dostatočne nezávislého postavenia </w:t>
      </w:r>
      <w:r w:rsidR="003A71BC">
        <w:t>určenej osoby</w:t>
      </w:r>
      <w:r>
        <w:t>, jej zástupcu a</w:t>
      </w:r>
      <w:r w:rsidR="000E5E66">
        <w:t> </w:t>
      </w:r>
      <w:r>
        <w:t>útvaru</w:t>
      </w:r>
      <w:r w:rsidR="000E5E66">
        <w:t xml:space="preserve"> </w:t>
      </w:r>
      <w:r>
        <w:t>prevencie v štruktúre vedúcich zamestnancov a organizačných útvarov je dôležitým prvkom</w:t>
      </w:r>
      <w:r w:rsidR="003A71BC">
        <w:t xml:space="preserve"> </w:t>
      </w:r>
      <w:r>
        <w:t>koncepcie ochrany pred legalizáciou a financovaním terorizmu vo finančnej inštitúcii.</w:t>
      </w:r>
      <w:r w:rsidR="003A71BC">
        <w:t xml:space="preserve"> </w:t>
      </w:r>
      <w:r>
        <w:t xml:space="preserve">Začlenenie </w:t>
      </w:r>
      <w:r w:rsidR="003A71BC">
        <w:t>určenej osoby</w:t>
      </w:r>
      <w:r>
        <w:t xml:space="preserve"> v organizačnej štruktúre finančnej inštitúcie obsahuje nasledujúce prvky</w:t>
      </w:r>
      <w:r w:rsidR="003A71BC">
        <w:t xml:space="preserve"> </w:t>
      </w:r>
      <w:r>
        <w:t xml:space="preserve">zaručujúce vhodne vymedzené postavenie </w:t>
      </w:r>
      <w:r w:rsidR="00F522CA">
        <w:t>určenej osoby</w:t>
      </w:r>
      <w:r>
        <w:t>, jej zástupcu a prípadne útvaru prevencie:</w:t>
      </w:r>
    </w:p>
    <w:p w14:paraId="317E9ED1" w14:textId="77777777" w:rsidR="006719E5" w:rsidRDefault="006719E5" w:rsidP="003A71BC">
      <w:pPr>
        <w:jc w:val="both"/>
      </w:pPr>
    </w:p>
    <w:p w14:paraId="619F7EE2" w14:textId="77777777" w:rsidR="000E5E66" w:rsidRPr="008376E4" w:rsidRDefault="000E5E66" w:rsidP="000E5E66">
      <w:pPr>
        <w:autoSpaceDE w:val="0"/>
        <w:autoSpaceDN w:val="0"/>
        <w:adjustRightInd w:val="0"/>
        <w:jc w:val="both"/>
      </w:pPr>
      <w:r w:rsidRPr="008376E4">
        <w:t xml:space="preserve">a) upravenie právomocí a povinností </w:t>
      </w:r>
      <w:r>
        <w:t>určenej osoby</w:t>
      </w:r>
      <w:r w:rsidRPr="008376E4">
        <w:t xml:space="preserve"> a jej zástupcu v ich pracovných náplniach s dôrazom na prvotnú oblasť pôsobenia, ktorou je zabezpečovanie prevencie a odhaľovania legalizácie a financovania terorizmu (ďalšie činnosti nesmú brániť v presadzovaní účinných opatrení v prvotnej oblasti),</w:t>
      </w:r>
    </w:p>
    <w:p w14:paraId="3ED37E77" w14:textId="77777777" w:rsidR="000E5E66" w:rsidRPr="008376E4" w:rsidRDefault="000E5E66" w:rsidP="000E5E66">
      <w:pPr>
        <w:autoSpaceDE w:val="0"/>
        <w:autoSpaceDN w:val="0"/>
        <w:adjustRightInd w:val="0"/>
        <w:jc w:val="both"/>
      </w:pPr>
      <w:r w:rsidRPr="008376E4">
        <w:t xml:space="preserve">b) oddelenie od útvarov zabezpečujúcich pre klientov </w:t>
      </w:r>
      <w:r w:rsidRPr="004629F5">
        <w:t xml:space="preserve">výkon obchodov, resp. </w:t>
      </w:r>
      <w:r w:rsidR="00945DF2" w:rsidRPr="004629F5">
        <w:t>obchodných operácií</w:t>
      </w:r>
      <w:r w:rsidRPr="004629F5">
        <w:t xml:space="preserve"> klientov,</w:t>
      </w:r>
    </w:p>
    <w:p w14:paraId="52A77751" w14:textId="77777777" w:rsidR="000E5E66" w:rsidRPr="008376E4" w:rsidRDefault="000E5E66" w:rsidP="000E5E66">
      <w:pPr>
        <w:autoSpaceDE w:val="0"/>
        <w:autoSpaceDN w:val="0"/>
        <w:adjustRightInd w:val="0"/>
        <w:jc w:val="both"/>
      </w:pPr>
      <w:r w:rsidRPr="008376E4">
        <w:t xml:space="preserve">c) neobmedzený prístup </w:t>
      </w:r>
      <w:r>
        <w:t>určenej osoby</w:t>
      </w:r>
      <w:r w:rsidRPr="008376E4">
        <w:t xml:space="preserve"> a jej zástupcu ku všetkým dokumentom, databázam a informáciám finančnej inštitúcie,</w:t>
      </w:r>
    </w:p>
    <w:p w14:paraId="7D994154" w14:textId="77777777" w:rsidR="000E5E66" w:rsidRPr="008376E4" w:rsidRDefault="000E5E66" w:rsidP="000E5E66">
      <w:pPr>
        <w:autoSpaceDE w:val="0"/>
        <w:autoSpaceDN w:val="0"/>
        <w:adjustRightInd w:val="0"/>
        <w:jc w:val="both"/>
      </w:pPr>
      <w:r w:rsidRPr="008376E4">
        <w:t xml:space="preserve">d) samostatné a nezávislé rozhodovanie </w:t>
      </w:r>
      <w:r>
        <w:t>určenej osoby</w:t>
      </w:r>
      <w:r w:rsidRPr="008376E4">
        <w:t xml:space="preserve"> a jej zástupcu pri posudzovaní </w:t>
      </w:r>
      <w:proofErr w:type="spellStart"/>
      <w:r w:rsidRPr="008376E4" w:rsidDel="00F342E0">
        <w:t>neobvyklosti</w:t>
      </w:r>
      <w:proofErr w:type="spellEnd"/>
      <w:r w:rsidRPr="008376E4" w:rsidDel="00F342E0">
        <w:t xml:space="preserve"> obchodných operácií </w:t>
      </w:r>
      <w:r w:rsidRPr="008376E4" w:rsidDel="002A178C">
        <w:t>klientov, oznámených príslušnými zamestnancami v rámci interného systému oznamovania</w:t>
      </w:r>
      <w:r w:rsidRPr="008376E4">
        <w:t>,</w:t>
      </w:r>
    </w:p>
    <w:p w14:paraId="7B6C2AB9" w14:textId="77777777" w:rsidR="000E5E66" w:rsidRPr="008376E4" w:rsidRDefault="000E5E66" w:rsidP="000E5E66">
      <w:pPr>
        <w:autoSpaceDE w:val="0"/>
        <w:autoSpaceDN w:val="0"/>
        <w:adjustRightInd w:val="0"/>
        <w:jc w:val="both"/>
      </w:pPr>
      <w:r w:rsidRPr="008376E4">
        <w:t xml:space="preserve">e) samostatné a nezávislé rozhodovanie o zaslaní hlásenia o NOO </w:t>
      </w:r>
      <w:r w:rsidR="00233618">
        <w:t>FSJ</w:t>
      </w:r>
      <w:r w:rsidRPr="008376E4">
        <w:t>,</w:t>
      </w:r>
    </w:p>
    <w:p w14:paraId="7FAFFB1B" w14:textId="77777777" w:rsidR="000E5E66" w:rsidRPr="008376E4" w:rsidRDefault="000E5E66" w:rsidP="000E5E66">
      <w:pPr>
        <w:autoSpaceDE w:val="0"/>
        <w:autoSpaceDN w:val="0"/>
        <w:adjustRightInd w:val="0"/>
        <w:jc w:val="both"/>
      </w:pPr>
      <w:r w:rsidRPr="008376E4">
        <w:t xml:space="preserve">f) kontrolná funkcia </w:t>
      </w:r>
      <w:r w:rsidR="006B45EF">
        <w:t>určenej osoby</w:t>
      </w:r>
      <w:r w:rsidRPr="008376E4">
        <w:t xml:space="preserve">, jej zástupcu a útvaru prevencie vo vzťahu k </w:t>
      </w:r>
      <w:r w:rsidRPr="004629F5">
        <w:t xml:space="preserve">útvarom a </w:t>
      </w:r>
      <w:r w:rsidRPr="004629F5" w:rsidDel="00712B0B">
        <w:t xml:space="preserve">príslušným </w:t>
      </w:r>
      <w:r w:rsidRPr="004629F5">
        <w:t xml:space="preserve">zamestnancom zabezpečujúcim výkon obchodov, resp. </w:t>
      </w:r>
      <w:r w:rsidR="007769A0" w:rsidRPr="004629F5">
        <w:t>obchodných</w:t>
      </w:r>
      <w:r w:rsidRPr="004629F5">
        <w:t xml:space="preserve"> operácií klientov,</w:t>
      </w:r>
    </w:p>
    <w:p w14:paraId="1D413D69" w14:textId="77777777" w:rsidR="000E5E66" w:rsidRPr="008376E4" w:rsidRDefault="000E5E66" w:rsidP="000E5E66">
      <w:pPr>
        <w:autoSpaceDE w:val="0"/>
        <w:autoSpaceDN w:val="0"/>
        <w:adjustRightInd w:val="0"/>
        <w:jc w:val="both"/>
      </w:pPr>
      <w:r w:rsidRPr="008376E4">
        <w:t xml:space="preserve">g) oddelenie </w:t>
      </w:r>
      <w:r w:rsidR="006B45EF">
        <w:t>určenej osoby</w:t>
      </w:r>
      <w:r w:rsidRPr="008376E4">
        <w:t xml:space="preserve">, jej zástupcu a útvaru prevencie </w:t>
      </w:r>
      <w:r w:rsidRPr="00945DF2">
        <w:t>od útvaru vnútorného auditu v organizačnej štruktúre, pri súčasnom zachovaní následného</w:t>
      </w:r>
      <w:r w:rsidRPr="008376E4">
        <w:t xml:space="preserve"> výkonu kontroly ich činnosti </w:t>
      </w:r>
      <w:r w:rsidRPr="008376E4" w:rsidDel="002A178C">
        <w:t xml:space="preserve">uskutočňovanému </w:t>
      </w:r>
      <w:r w:rsidRPr="008376E4">
        <w:t>zo strany útvaru vnútorného auditu,</w:t>
      </w:r>
    </w:p>
    <w:p w14:paraId="6ADDAFB2" w14:textId="77777777" w:rsidR="000E5E66" w:rsidRPr="008376E4" w:rsidRDefault="006B45EF" w:rsidP="000E5E66">
      <w:pPr>
        <w:autoSpaceDE w:val="0"/>
        <w:autoSpaceDN w:val="0"/>
        <w:adjustRightInd w:val="0"/>
        <w:jc w:val="both"/>
      </w:pPr>
      <w:r>
        <w:t>h</w:t>
      </w:r>
      <w:r w:rsidR="000E5E66" w:rsidRPr="008376E4">
        <w:t>) v prípade mimoriadne závažných okolností alebo situácií, okamžitá informácia členovi štatutárneho orgánu, resp. zodpovednej osobe pobočky.</w:t>
      </w:r>
    </w:p>
    <w:p w14:paraId="55AA359A" w14:textId="77777777" w:rsidR="000E5E66" w:rsidRDefault="000E5E66" w:rsidP="000E5E66"/>
    <w:p w14:paraId="7DD72B2F" w14:textId="77777777" w:rsidR="00CC27E0" w:rsidRDefault="00CC27E0" w:rsidP="00CC27E0">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Článok 3</w:t>
      </w:r>
    </w:p>
    <w:p w14:paraId="42A0ACE6" w14:textId="77777777" w:rsidR="00CC27E0" w:rsidRDefault="00CC27E0" w:rsidP="00CC27E0">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Koncepcia ochrany finančnej inštitúcie pred legalizáciou </w:t>
      </w:r>
      <w:r w:rsidRPr="001B6173">
        <w:rPr>
          <w:b/>
        </w:rPr>
        <w:t xml:space="preserve">príjmov z trestnej činnosti </w:t>
      </w:r>
      <w:r w:rsidRPr="001B6173">
        <w:rPr>
          <w:rFonts w:ascii="TimesNewRomanPS-BoldMT" w:hAnsi="TimesNewRomanPS-BoldMT" w:cs="TimesNewRomanPS-BoldMT"/>
          <w:b/>
          <w:bCs/>
        </w:rPr>
        <w:t>a</w:t>
      </w:r>
      <w:r>
        <w:rPr>
          <w:rFonts w:ascii="TimesNewRomanPS-BoldMT" w:hAnsi="TimesNewRomanPS-BoldMT" w:cs="TimesNewRomanPS-BoldMT"/>
          <w:b/>
          <w:bCs/>
        </w:rPr>
        <w:t xml:space="preserve"> financovaním terorizmu</w:t>
      </w:r>
    </w:p>
    <w:p w14:paraId="2915D317" w14:textId="77777777" w:rsidR="00CC27E0" w:rsidRDefault="00CC27E0" w:rsidP="00CC27E0">
      <w:pPr>
        <w:autoSpaceDE w:val="0"/>
        <w:autoSpaceDN w:val="0"/>
        <w:adjustRightInd w:val="0"/>
        <w:jc w:val="both"/>
        <w:rPr>
          <w:rFonts w:ascii="TimesNewRomanPSMT" w:hAnsi="TimesNewRomanPSMT" w:cs="TimesNewRomanPSMT"/>
        </w:rPr>
      </w:pPr>
    </w:p>
    <w:p w14:paraId="454FE389" w14:textId="77777777" w:rsidR="00CC27E0" w:rsidRDefault="00CC27E0" w:rsidP="00CC27E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(1) Finančná inštitúcia je povinná mať vlastnú koncepciu v oblasti prevencie a odhaľovania legalizácie a financovania terorizmu (ďalej aj „koncepcia ochrany“). Koncepcia ochrany musí byť stanovená tak, aby bol zabezpečený efektívny výkon činností zameraných na prevenciu a odhaľovanie legalizácie a financovania terorizmu vo finančnej inštitúcii.</w:t>
      </w:r>
    </w:p>
    <w:p w14:paraId="24D8D1DE" w14:textId="77777777" w:rsidR="00CC27E0" w:rsidRDefault="00CC27E0" w:rsidP="00CC27E0">
      <w:pPr>
        <w:autoSpaceDE w:val="0"/>
        <w:autoSpaceDN w:val="0"/>
        <w:adjustRightInd w:val="0"/>
        <w:jc w:val="both"/>
        <w:rPr>
          <w:rFonts w:ascii="TimesNewRomanPSMT" w:hAnsi="TimesNewRomanPSMT" w:cs="TimesNewRomanPSMT"/>
        </w:rPr>
      </w:pPr>
    </w:p>
    <w:p w14:paraId="2CF7F5FC" w14:textId="77777777" w:rsidR="00CC27E0" w:rsidRDefault="00CC27E0" w:rsidP="00F73CB0">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(2) Koncepcia ochrany je súčasťou systému riadenia rizík vo finančnej inštitúcii, najmä operačného rizika.</w:t>
      </w:r>
    </w:p>
    <w:p w14:paraId="3FA49133" w14:textId="77777777" w:rsidR="00264D73" w:rsidRDefault="00264D73" w:rsidP="00F73CB0">
      <w:pPr>
        <w:autoSpaceDE w:val="0"/>
        <w:autoSpaceDN w:val="0"/>
        <w:adjustRightInd w:val="0"/>
        <w:ind w:firstLine="708"/>
        <w:jc w:val="both"/>
        <w:rPr>
          <w:rFonts w:ascii="TimesNewRomanPSMT" w:hAnsi="TimesNewRomanPSMT" w:cs="TimesNewRomanPSMT"/>
        </w:rPr>
      </w:pPr>
    </w:p>
    <w:p w14:paraId="27632466" w14:textId="77777777" w:rsidR="00CC27E0" w:rsidRDefault="00CC27E0" w:rsidP="00CC27E0">
      <w:pPr>
        <w:autoSpaceDE w:val="0"/>
        <w:autoSpaceDN w:val="0"/>
        <w:adjustRightInd w:val="0"/>
        <w:ind w:firstLine="708"/>
        <w:rPr>
          <w:rFonts w:ascii="TimesNewRomanPSMT" w:hAnsi="TimesNewRomanPSMT" w:cs="TimesNewRomanPSMT"/>
        </w:rPr>
      </w:pPr>
      <w:r>
        <w:rPr>
          <w:rFonts w:ascii="TimesNewRomanPSMT" w:hAnsi="TimesNewRomanPSMT" w:cs="TimesNewRomanPSMT"/>
        </w:rPr>
        <w:t>(3) Súčasťou koncepcie ochrany finančnej inštitúcie sú najmä:</w:t>
      </w:r>
    </w:p>
    <w:p w14:paraId="217832DA" w14:textId="77777777" w:rsidR="00CC27E0" w:rsidRDefault="00CC27E0" w:rsidP="00CC27E0">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a) organizačná štruktúra zabezpečujúca efektívny a nezávislý výkon činností v oblasti ochrany pred legalizáciou </w:t>
      </w:r>
      <w:r>
        <w:t xml:space="preserve">príjmov z trestnej činnosti </w:t>
      </w:r>
      <w:r>
        <w:rPr>
          <w:rFonts w:ascii="TimesNewRomanPSMT" w:hAnsi="TimesNewRomanPSMT" w:cs="TimesNewRomanPSMT"/>
        </w:rPr>
        <w:t>a financovaním terorizmu (ďalej len „ochrana pred legalizáciou a financovaním terorizmu“),</w:t>
      </w:r>
    </w:p>
    <w:p w14:paraId="1B4387D9" w14:textId="77777777" w:rsidR="00CC27E0" w:rsidRDefault="00CC27E0" w:rsidP="00CC27E0">
      <w:pPr>
        <w:autoSpaceDE w:val="0"/>
        <w:autoSpaceDN w:val="0"/>
        <w:adjustRightInd w:val="0"/>
        <w:jc w:val="both"/>
        <w:rPr>
          <w:rFonts w:ascii="TimesNewRomanPSMT" w:hAnsi="TimesNewRomanPSMT" w:cs="TimesNewRomanPSMT"/>
        </w:rPr>
      </w:pPr>
      <w:r>
        <w:rPr>
          <w:rFonts w:ascii="TimesNewRomanPSMT" w:hAnsi="TimesNewRomanPSMT" w:cs="TimesNewRomanPSMT"/>
        </w:rPr>
        <w:t>b) program vlastnej činnosti v zmysle § 20 zákona (ďalej len „program“).</w:t>
      </w:r>
    </w:p>
    <w:p w14:paraId="08BF6195" w14:textId="77777777" w:rsidR="00CC27E0" w:rsidRDefault="00CC27E0" w:rsidP="00CC27E0">
      <w:pPr>
        <w:autoSpaceDE w:val="0"/>
        <w:autoSpaceDN w:val="0"/>
        <w:adjustRightInd w:val="0"/>
        <w:jc w:val="both"/>
        <w:rPr>
          <w:rFonts w:ascii="TimesNewRomanPSMT" w:hAnsi="TimesNewRomanPSMT" w:cs="TimesNewRomanPSMT"/>
        </w:rPr>
      </w:pPr>
    </w:p>
    <w:p w14:paraId="310F4B20" w14:textId="77777777" w:rsidR="00CC27E0" w:rsidRPr="00CC31D6" w:rsidRDefault="00CC27E0" w:rsidP="00CC27E0">
      <w:pPr>
        <w:autoSpaceDE w:val="0"/>
        <w:autoSpaceDN w:val="0"/>
        <w:adjustRightInd w:val="0"/>
        <w:ind w:firstLine="708"/>
        <w:jc w:val="both"/>
        <w:rPr>
          <w:rFonts w:ascii="TimesNewRomanPSMT" w:hAnsi="TimesNewRomanPSMT" w:cs="TimesNewRomanPSMT"/>
        </w:rPr>
      </w:pPr>
      <w:r w:rsidRPr="00DA160C">
        <w:t xml:space="preserve">(4) </w:t>
      </w:r>
      <w:r w:rsidRPr="00F73CB0">
        <w:rPr>
          <w:rFonts w:ascii="TimesNewRomanPSMT" w:hAnsi="TimesNewRomanPSMT" w:cs="TimesNewRomanPSMT"/>
        </w:rPr>
        <w:t>Koncepciu ochrany v písomnej forme prijíma štatutárny orgán poisťovne</w:t>
      </w:r>
      <w:r w:rsidR="00233618" w:rsidRPr="00F73CB0">
        <w:rPr>
          <w:rFonts w:ascii="TimesNewRomanPSMT" w:hAnsi="TimesNewRomanPSMT" w:cs="TimesNewRomanPSMT"/>
        </w:rPr>
        <w:t xml:space="preserve">, ktorý zodpovedá </w:t>
      </w:r>
      <w:r w:rsidRPr="00F73CB0">
        <w:rPr>
          <w:rFonts w:ascii="TimesNewRomanPSMT" w:hAnsi="TimesNewRomanPSMT" w:cs="TimesNewRomanPSMT"/>
        </w:rPr>
        <w:t>za jej realizáciu.</w:t>
      </w:r>
      <w:r w:rsidRPr="00DA160C">
        <w:rPr>
          <w:rFonts w:ascii="TimesNewRomanPSMT" w:hAnsi="TimesNewRomanPSMT" w:cs="TimesNewRomanPSMT"/>
        </w:rPr>
        <w:t xml:space="preserve"> V prípade pobočky k</w:t>
      </w:r>
      <w:r w:rsidRPr="00F73CB0">
        <w:rPr>
          <w:rFonts w:ascii="TimesNewRomanPSMT" w:hAnsi="TimesNewRomanPSMT" w:cs="TimesNewRomanPSMT"/>
        </w:rPr>
        <w:t>oncepciu ochrany v písomnej forme prijíma zodpovedná osoba pobočky, ktorá je zároveň zodpovedná za jej realizáciu.</w:t>
      </w:r>
    </w:p>
    <w:p w14:paraId="32C1D4BB" w14:textId="77777777" w:rsidR="006719E5" w:rsidRDefault="006719E5" w:rsidP="00F73CB0">
      <w:pPr>
        <w:jc w:val="both"/>
      </w:pPr>
    </w:p>
    <w:p w14:paraId="510AD60F" w14:textId="77777777" w:rsidR="00D91B55" w:rsidRPr="006719E5" w:rsidRDefault="00D91B55" w:rsidP="006719E5">
      <w:pPr>
        <w:jc w:val="center"/>
        <w:rPr>
          <w:b/>
        </w:rPr>
      </w:pPr>
      <w:r w:rsidRPr="006719E5">
        <w:rPr>
          <w:b/>
        </w:rPr>
        <w:lastRenderedPageBreak/>
        <w:t>Člá</w:t>
      </w:r>
      <w:r w:rsidR="00063252">
        <w:rPr>
          <w:b/>
        </w:rPr>
        <w:t>nok 4</w:t>
      </w:r>
    </w:p>
    <w:p w14:paraId="27C2EC45" w14:textId="77777777" w:rsidR="00D91B55" w:rsidRDefault="00D91B55" w:rsidP="006719E5">
      <w:pPr>
        <w:jc w:val="center"/>
        <w:rPr>
          <w:b/>
        </w:rPr>
      </w:pPr>
      <w:r w:rsidRPr="006719E5">
        <w:rPr>
          <w:b/>
        </w:rPr>
        <w:t>Program vlastnej činnosti finančnej inštitúcie</w:t>
      </w:r>
    </w:p>
    <w:p w14:paraId="7BEEDF57" w14:textId="77777777" w:rsidR="004629F5" w:rsidRDefault="004629F5" w:rsidP="006719E5">
      <w:pPr>
        <w:jc w:val="both"/>
      </w:pPr>
    </w:p>
    <w:p w14:paraId="15FB095D" w14:textId="77777777" w:rsidR="00D91B55" w:rsidRDefault="004629F5" w:rsidP="00CA3583">
      <w:pPr>
        <w:ind w:firstLine="708"/>
        <w:jc w:val="both"/>
      </w:pPr>
      <w:r>
        <w:t>(1</w:t>
      </w:r>
      <w:r w:rsidR="00D91B55">
        <w:t>) Finančná inštitúcia vypracuje program ako vnútorný predpis, ktorý schvaľuje</w:t>
      </w:r>
      <w:r w:rsidR="006C6613">
        <w:t xml:space="preserve"> </w:t>
      </w:r>
      <w:r w:rsidR="00D91B55">
        <w:t>štatutárny orgán</w:t>
      </w:r>
      <w:r w:rsidR="006C6613">
        <w:t xml:space="preserve"> poisťovne alebo vedúci </w:t>
      </w:r>
      <w:r w:rsidR="00D91B55">
        <w:t>pobočky. Program vychádza zo všeobecne</w:t>
      </w:r>
      <w:r w:rsidR="006C6613">
        <w:t xml:space="preserve"> </w:t>
      </w:r>
      <w:r w:rsidR="00D91B55">
        <w:t>záväzných právnych predpisov</w:t>
      </w:r>
      <w:r w:rsidR="003842CA">
        <w:t xml:space="preserve"> a</w:t>
      </w:r>
      <w:r w:rsidR="00D91B55">
        <w:t xml:space="preserve"> zároveň zohľadňuje ustanovenia stanov </w:t>
      </w:r>
      <w:r w:rsidR="003842CA">
        <w:t>poisťovne</w:t>
      </w:r>
      <w:r w:rsidR="00D91B55">
        <w:t xml:space="preserve"> a koncepcie ochrany finančnej</w:t>
      </w:r>
      <w:r w:rsidR="003842CA">
        <w:t xml:space="preserve"> </w:t>
      </w:r>
      <w:r w:rsidR="00D91B55">
        <w:t>inštitúcie.</w:t>
      </w:r>
      <w:r w:rsidR="00CA3583">
        <w:t xml:space="preserve"> </w:t>
      </w:r>
      <w:r w:rsidR="00D91B55">
        <w:t>Program predstavuje premietnutie koncepcie ochrany do praktických zásad, úloh,</w:t>
      </w:r>
      <w:r w:rsidR="003842CA">
        <w:t xml:space="preserve"> </w:t>
      </w:r>
      <w:r w:rsidR="00D91B55">
        <w:t xml:space="preserve">postupov, povinností a zodpovedností v oblasti </w:t>
      </w:r>
      <w:r w:rsidR="001B6173" w:rsidRPr="00CC31D6">
        <w:rPr>
          <w:rFonts w:ascii="TimesNewRomanPSMT" w:hAnsi="TimesNewRomanPSMT" w:cs="TimesNewRomanPSMT"/>
        </w:rPr>
        <w:t>ochrany pred legalizác</w:t>
      </w:r>
      <w:r w:rsidR="001B6173">
        <w:rPr>
          <w:rFonts w:ascii="TimesNewRomanPSMT" w:hAnsi="TimesNewRomanPSMT" w:cs="TimesNewRomanPSMT"/>
        </w:rPr>
        <w:t xml:space="preserve">iou a </w:t>
      </w:r>
      <w:r w:rsidR="001B6173" w:rsidRPr="00CC31D6">
        <w:rPr>
          <w:rFonts w:ascii="TimesNewRomanPSMT" w:hAnsi="TimesNewRomanPSMT" w:cs="TimesNewRomanPSMT"/>
        </w:rPr>
        <w:t>financovaním terorizmu</w:t>
      </w:r>
      <w:r w:rsidR="00D91B55">
        <w:t xml:space="preserve">. Obsahuje aj konkrétne oprávnenia, povinnosti, zodpovednosti a úlohy </w:t>
      </w:r>
      <w:r w:rsidR="003842CA">
        <w:t>určenej osoby</w:t>
      </w:r>
      <w:r w:rsidR="00D91B55">
        <w:t>, útvaru</w:t>
      </w:r>
      <w:r w:rsidR="003842CA">
        <w:t xml:space="preserve"> </w:t>
      </w:r>
      <w:r w:rsidR="00D91B55">
        <w:t xml:space="preserve">prevencie a príslušných zamestnancov finančnej inštitúcie pri výkone </w:t>
      </w:r>
      <w:r w:rsidR="00144D30">
        <w:t xml:space="preserve">poisťovacej </w:t>
      </w:r>
      <w:r>
        <w:t xml:space="preserve"> činnosti</w:t>
      </w:r>
      <w:r w:rsidR="00144D30">
        <w:t xml:space="preserve"> </w:t>
      </w:r>
      <w:r w:rsidR="00D91B55">
        <w:t>(najmä §</w:t>
      </w:r>
      <w:r w:rsidR="003842CA">
        <w:t xml:space="preserve"> </w:t>
      </w:r>
      <w:r w:rsidR="00D91B55">
        <w:t>20 ods. 2 zákona), ktoré vyžaduje ochrana pred legalizáciou a financovaním terorizmu,</w:t>
      </w:r>
      <w:r w:rsidR="003842CA">
        <w:t xml:space="preserve"> </w:t>
      </w:r>
      <w:r w:rsidR="00D91B55">
        <w:t>kontrolné oprávnenia týchto subjektov a kontrolné oprávnenia útvaru vnútorného auditu (pozri Článok 1</w:t>
      </w:r>
      <w:r w:rsidR="00945DF2">
        <w:t>1</w:t>
      </w:r>
      <w:r w:rsidR="00D91B55">
        <w:t>). Program súčasne definuje informačné toky, informačné</w:t>
      </w:r>
      <w:r w:rsidR="003842CA">
        <w:t xml:space="preserve"> </w:t>
      </w:r>
      <w:r w:rsidR="00D91B55">
        <w:t>systémy, kontrolné procesy a mechanizmy v uvedenej oblasti.</w:t>
      </w:r>
    </w:p>
    <w:p w14:paraId="5AA2F8E5" w14:textId="77777777" w:rsidR="003842CA" w:rsidRDefault="003842CA" w:rsidP="003842CA">
      <w:pPr>
        <w:ind w:firstLine="708"/>
        <w:jc w:val="both"/>
      </w:pPr>
    </w:p>
    <w:p w14:paraId="3933474D" w14:textId="77777777" w:rsidR="00D91B55" w:rsidRDefault="004629F5" w:rsidP="00144D30">
      <w:pPr>
        <w:ind w:firstLine="708"/>
        <w:jc w:val="both"/>
      </w:pPr>
      <w:r>
        <w:t>(2</w:t>
      </w:r>
      <w:r w:rsidR="00D91B55">
        <w:t>) Finančná inštitúcia zohľadňuje pri tvorbe programu vlastné špecifiká, najmä svoju</w:t>
      </w:r>
      <w:r w:rsidR="003842CA">
        <w:t xml:space="preserve"> </w:t>
      </w:r>
      <w:r w:rsidR="00D91B55">
        <w:t>veľkosť a podiel na trhu, o</w:t>
      </w:r>
      <w:r w:rsidR="00144D30">
        <w:t xml:space="preserve">rganizačné usporiadanie a </w:t>
      </w:r>
      <w:r w:rsidR="00D91B55">
        <w:t xml:space="preserve">rozsah </w:t>
      </w:r>
      <w:r w:rsidR="00144D30">
        <w:t xml:space="preserve">poisťovacej činnosti. </w:t>
      </w:r>
      <w:r w:rsidR="00D91B55">
        <w:t>Program obsahuje nielen informácie o</w:t>
      </w:r>
      <w:r w:rsidR="003842CA">
        <w:t xml:space="preserve"> </w:t>
      </w:r>
      <w:r w:rsidR="00D91B55">
        <w:t>zákonných ustanoveniach, zodpovednostiach zamestnancov, ale najmä všetky operatívne</w:t>
      </w:r>
      <w:r w:rsidR="003842CA">
        <w:t xml:space="preserve"> </w:t>
      </w:r>
      <w:r w:rsidR="00D91B55">
        <w:t>postupy a povinnosti zamestnancov v podmienkach finančnej inštitúcie pri výkone</w:t>
      </w:r>
      <w:r w:rsidR="003842CA">
        <w:t xml:space="preserve"> </w:t>
      </w:r>
      <w:r w:rsidR="00D91B55">
        <w:t>relevantných druhov obchodov a</w:t>
      </w:r>
      <w:r w:rsidR="00A3730D">
        <w:t xml:space="preserve"> obchodných </w:t>
      </w:r>
      <w:r w:rsidR="00D91B55">
        <w:t>operácií klientov; ako aj najčastejšie formy NOO</w:t>
      </w:r>
      <w:r w:rsidR="00144D30">
        <w:t xml:space="preserve"> </w:t>
      </w:r>
      <w:r w:rsidR="00D91B55">
        <w:t>v podmienkach danej finančnej inštitúcie.</w:t>
      </w:r>
    </w:p>
    <w:p w14:paraId="7F433434" w14:textId="77777777" w:rsidR="003842CA" w:rsidRDefault="003842CA" w:rsidP="00D91B55"/>
    <w:p w14:paraId="5036A9EC" w14:textId="77777777" w:rsidR="00E96ED1" w:rsidRPr="006B45EF" w:rsidRDefault="004629F5" w:rsidP="00E96ED1">
      <w:pPr>
        <w:autoSpaceDE w:val="0"/>
        <w:autoSpaceDN w:val="0"/>
        <w:adjustRightInd w:val="0"/>
        <w:ind w:firstLine="708"/>
        <w:jc w:val="both"/>
        <w:rPr>
          <w:bCs/>
        </w:rPr>
      </w:pPr>
      <w:r>
        <w:t>(3</w:t>
      </w:r>
      <w:r w:rsidR="00E96ED1" w:rsidRPr="006B45EF">
        <w:t xml:space="preserve">) </w:t>
      </w:r>
      <w:r w:rsidR="00E96ED1" w:rsidRPr="006B45EF">
        <w:rPr>
          <w:bCs/>
        </w:rPr>
        <w:t>Program upravuje najmä:</w:t>
      </w:r>
    </w:p>
    <w:p w14:paraId="5C21A676" w14:textId="77777777" w:rsidR="00E96ED1" w:rsidRPr="006B45EF" w:rsidRDefault="00E96ED1" w:rsidP="00E96ED1">
      <w:pPr>
        <w:autoSpaceDE w:val="0"/>
        <w:autoSpaceDN w:val="0"/>
        <w:adjustRightInd w:val="0"/>
        <w:jc w:val="both"/>
      </w:pPr>
      <w:r w:rsidRPr="006B45EF">
        <w:t>a) určenie úloh, povinností a zodpovedností za komplexnú ochranu finančnej inštitúcie pred zneužitím na legalizáciu a financovanie terorizmu na jednotlivých úrovniach riadenia od predstavenstva finančnej inštitúcie, resp. zodpovednej osoby pobočky po útvary prvého kontaktu s klientom vrátane útvaru prevencie,</w:t>
      </w:r>
    </w:p>
    <w:p w14:paraId="11FBF402" w14:textId="77777777" w:rsidR="0025475D" w:rsidRDefault="00E96ED1" w:rsidP="00E96ED1">
      <w:pPr>
        <w:autoSpaceDE w:val="0"/>
        <w:autoSpaceDN w:val="0"/>
        <w:adjustRightInd w:val="0"/>
        <w:jc w:val="both"/>
      </w:pPr>
      <w:r w:rsidRPr="006B45EF">
        <w:t xml:space="preserve">b) stanovenie </w:t>
      </w:r>
      <w:r w:rsidR="006B45EF">
        <w:t>určenej osoby</w:t>
      </w:r>
      <w:r w:rsidRPr="006B45EF">
        <w:t xml:space="preserve"> § 20 ods. 2 písm. h) zákona</w:t>
      </w:r>
      <w:r w:rsidR="00A912DF">
        <w:t xml:space="preserve"> </w:t>
      </w:r>
      <w:r w:rsidR="00D81F23">
        <w:t>uvedením jej mena, priezviska a pracovného zaradenia</w:t>
      </w:r>
      <w:r w:rsidR="0025475D">
        <w:t>,</w:t>
      </w:r>
      <w:r w:rsidR="00D81F23">
        <w:t xml:space="preserve"> </w:t>
      </w:r>
    </w:p>
    <w:p w14:paraId="09CC9CDD" w14:textId="77777777" w:rsidR="00E96ED1" w:rsidRPr="006B45EF" w:rsidRDefault="00E96ED1" w:rsidP="00E96ED1">
      <w:pPr>
        <w:autoSpaceDE w:val="0"/>
        <w:autoSpaceDN w:val="0"/>
        <w:adjustRightInd w:val="0"/>
        <w:jc w:val="both"/>
      </w:pPr>
      <w:r w:rsidRPr="006B45EF">
        <w:t>c) stanovenie osôb, ktoré v rámci finančnej inštitúcie posudzujú, či pripravovaný alebo vykonávaný obchod je neobvyklý,</w:t>
      </w:r>
    </w:p>
    <w:p w14:paraId="09AA7D3D" w14:textId="77777777" w:rsidR="00E96ED1" w:rsidRPr="006B45EF" w:rsidRDefault="00E96ED1" w:rsidP="00E96ED1">
      <w:pPr>
        <w:autoSpaceDE w:val="0"/>
        <w:autoSpaceDN w:val="0"/>
        <w:adjustRightInd w:val="0"/>
        <w:jc w:val="both"/>
      </w:pPr>
      <w:r w:rsidRPr="006B45EF">
        <w:t>d) stanovenie času, kedy bude posudzovanie vykonané (podľa možností vždy pred vykonaním obchodu alebo v procese jeho prípravy),</w:t>
      </w:r>
    </w:p>
    <w:p w14:paraId="6C93546A" w14:textId="77777777" w:rsidR="00E96ED1" w:rsidRPr="006B45EF" w:rsidRDefault="00E96ED1" w:rsidP="00E96ED1">
      <w:pPr>
        <w:autoSpaceDE w:val="0"/>
        <w:autoSpaceDN w:val="0"/>
        <w:adjustRightInd w:val="0"/>
        <w:jc w:val="both"/>
      </w:pPr>
      <w:r w:rsidRPr="006B45EF">
        <w:t>e) stanovenie spôsobu vykonania posudzovania podľa písm. c) a d), t. j. uviesť, čo je potrebné vykonať v rámci posudzovania, aké pomôcky sa majú po</w:t>
      </w:r>
      <w:r w:rsidR="00863CF9">
        <w:t>užiť</w:t>
      </w:r>
      <w:r w:rsidRPr="006B45EF">
        <w:t>, ako a kde sa má zaznamenať výsledok posudzovania,</w:t>
      </w:r>
    </w:p>
    <w:p w14:paraId="6B1A5CBE" w14:textId="77777777" w:rsidR="00E96ED1" w:rsidRPr="006B45EF" w:rsidRDefault="00E96ED1" w:rsidP="00E96ED1">
      <w:pPr>
        <w:autoSpaceDE w:val="0"/>
        <w:autoSpaceDN w:val="0"/>
        <w:adjustRightInd w:val="0"/>
        <w:jc w:val="both"/>
      </w:pPr>
      <w:r w:rsidRPr="006B45EF">
        <w:t xml:space="preserve">f) zabezpečovanie ochrany pred legalizáciou a financovaním terorizmu, prijímanie oznámení o zistených NOO z organizačných útvarov, vyhodnocovanie týchto oznámení a ohlasovanie NOO </w:t>
      </w:r>
      <w:r w:rsidR="002D5E5E">
        <w:t>F</w:t>
      </w:r>
      <w:r w:rsidRPr="006B45EF">
        <w:t xml:space="preserve">SJ a zabezpečovanie priebežného pracovného styku s </w:t>
      </w:r>
      <w:r w:rsidR="002D5E5E">
        <w:t>F</w:t>
      </w:r>
      <w:r w:rsidRPr="006B45EF">
        <w:t>SJ, prípadne orgánmi činnými v trestnom konaní,</w:t>
      </w:r>
    </w:p>
    <w:p w14:paraId="6D64D723" w14:textId="77777777" w:rsidR="00E96ED1" w:rsidRPr="006B45EF" w:rsidRDefault="00E96ED1" w:rsidP="00E96ED1">
      <w:pPr>
        <w:autoSpaceDE w:val="0"/>
        <w:autoSpaceDN w:val="0"/>
        <w:adjustRightInd w:val="0"/>
        <w:jc w:val="both"/>
      </w:pPr>
      <w:r w:rsidRPr="006B45EF">
        <w:t xml:space="preserve">g) stanovenie základných úloh príslušných zamestnancov na všetkých riadiacich úrovniach, zisťovanie NOO a oznamovanie interných oznámení o NOO </w:t>
      </w:r>
      <w:r w:rsidR="00863CF9">
        <w:t>určenej osobe</w:t>
      </w:r>
      <w:r w:rsidRPr="006B45EF">
        <w:t xml:space="preserve"> (prípadne aj vzorový formulár interných oznámení o NOO) a spôsob zabezpečenia ochrany príslušných zamestnancov v súvislosti s nimi zistenými NOO, oznámenými </w:t>
      </w:r>
      <w:r w:rsidR="00863CF9">
        <w:t>určenej osobe</w:t>
      </w:r>
      <w:r w:rsidRPr="006B45EF">
        <w:t>,</w:t>
      </w:r>
    </w:p>
    <w:p w14:paraId="509E4C21" w14:textId="77777777" w:rsidR="00E96ED1" w:rsidRPr="006B45EF" w:rsidRDefault="00E96ED1" w:rsidP="00E96ED1">
      <w:pPr>
        <w:autoSpaceDE w:val="0"/>
        <w:autoSpaceDN w:val="0"/>
        <w:adjustRightInd w:val="0"/>
        <w:jc w:val="both"/>
      </w:pPr>
      <w:r w:rsidRPr="006B45EF">
        <w:t>h) povinnosť identifikovania klientov a povinnosť overovania (verifikácie) tejto identifikácie,</w:t>
      </w:r>
    </w:p>
    <w:p w14:paraId="63DB75E9" w14:textId="77777777" w:rsidR="00E96ED1" w:rsidRPr="006B45EF" w:rsidRDefault="00E96ED1" w:rsidP="00E96ED1">
      <w:pPr>
        <w:autoSpaceDE w:val="0"/>
        <w:autoSpaceDN w:val="0"/>
        <w:adjustRightInd w:val="0"/>
        <w:jc w:val="both"/>
      </w:pPr>
      <w:r w:rsidRPr="006B45EF">
        <w:t xml:space="preserve">i) povinnosť zaznamenania uskutočnenej identifikácie a overenia identifikácie klientov, </w:t>
      </w:r>
      <w:r w:rsidRPr="007769A0">
        <w:t xml:space="preserve">ako aj všetkých </w:t>
      </w:r>
      <w:r w:rsidR="007769A0" w:rsidRPr="007769A0">
        <w:t>obchodných</w:t>
      </w:r>
      <w:r w:rsidRPr="007769A0">
        <w:t xml:space="preserve"> operácií vykonávaných pre klientov,</w:t>
      </w:r>
    </w:p>
    <w:p w14:paraId="7547695F" w14:textId="77777777" w:rsidR="00E96ED1" w:rsidRPr="006B45EF" w:rsidRDefault="00E96ED1" w:rsidP="00E96ED1">
      <w:pPr>
        <w:autoSpaceDE w:val="0"/>
        <w:autoSpaceDN w:val="0"/>
        <w:adjustRightInd w:val="0"/>
        <w:jc w:val="both"/>
      </w:pPr>
      <w:r w:rsidRPr="006B45EF">
        <w:t xml:space="preserve">j) povinnosť uchovávania záznamov o identifikácii a overení identifikácie klientov </w:t>
      </w:r>
      <w:r w:rsidRPr="007769A0">
        <w:t xml:space="preserve">a o </w:t>
      </w:r>
      <w:r w:rsidR="007769A0">
        <w:t>obchodných</w:t>
      </w:r>
      <w:r w:rsidRPr="007769A0">
        <w:t xml:space="preserve"> operáciách uskutočnených klientmi </w:t>
      </w:r>
      <w:r w:rsidRPr="004629F5">
        <w:t xml:space="preserve">v zákonom </w:t>
      </w:r>
      <w:r w:rsidR="007769A0" w:rsidRPr="004629F5">
        <w:t xml:space="preserve">o poisťovníctve </w:t>
      </w:r>
      <w:r w:rsidRPr="004629F5">
        <w:t>určenej lehote,</w:t>
      </w:r>
    </w:p>
    <w:p w14:paraId="4FA259C5" w14:textId="48C16403" w:rsidR="00E96ED1" w:rsidRPr="006B45EF" w:rsidRDefault="00E96ED1" w:rsidP="00E96ED1">
      <w:pPr>
        <w:autoSpaceDE w:val="0"/>
        <w:autoSpaceDN w:val="0"/>
        <w:adjustRightInd w:val="0"/>
        <w:jc w:val="both"/>
      </w:pPr>
      <w:r w:rsidRPr="006B45EF">
        <w:t xml:space="preserve">k) prehľad </w:t>
      </w:r>
      <w:r w:rsidR="004B2CCF">
        <w:t xml:space="preserve">konkrétnych foriem </w:t>
      </w:r>
      <w:r w:rsidRPr="006B45EF">
        <w:t xml:space="preserve">NOO podľa </w:t>
      </w:r>
      <w:r w:rsidR="004B2CCF">
        <w:t>predmetu činnosti povinnej osoby, ktoré sa môžu vyskytnúť  v jej podnikateľskej činnosti</w:t>
      </w:r>
      <w:r w:rsidRPr="006B45EF">
        <w:t>,</w:t>
      </w:r>
    </w:p>
    <w:p w14:paraId="225AC8F0" w14:textId="77777777" w:rsidR="007769A0" w:rsidRPr="004629F5" w:rsidRDefault="00E96ED1" w:rsidP="00E96ED1">
      <w:pPr>
        <w:autoSpaceDE w:val="0"/>
        <w:autoSpaceDN w:val="0"/>
        <w:adjustRightInd w:val="0"/>
        <w:jc w:val="both"/>
      </w:pPr>
      <w:r w:rsidRPr="004629F5">
        <w:t xml:space="preserve">l) </w:t>
      </w:r>
      <w:r w:rsidR="004B2CCF">
        <w:t xml:space="preserve">spôsob </w:t>
      </w:r>
      <w:r w:rsidRPr="004629F5">
        <w:t>hodnoteni</w:t>
      </w:r>
      <w:r w:rsidR="004B2CCF">
        <w:t>a</w:t>
      </w:r>
      <w:r w:rsidRPr="004629F5">
        <w:t xml:space="preserve"> a riadeni</w:t>
      </w:r>
      <w:r w:rsidR="004B2CCF">
        <w:t>a</w:t>
      </w:r>
      <w:r w:rsidRPr="004629F5">
        <w:t xml:space="preserve"> rizík súvisiacich s prevenciou  legalizácie a financovania terorizmu</w:t>
      </w:r>
      <w:r w:rsidR="004B2CCF">
        <w:t xml:space="preserve"> pri zohľadnení vlastných rizikových faktorov a rizikových faktorov </w:t>
      </w:r>
      <w:r w:rsidR="004B2CCF" w:rsidRPr="00E173C4">
        <w:t xml:space="preserve">podľa </w:t>
      </w:r>
      <w:r w:rsidR="00E173C4" w:rsidRPr="00E173C4">
        <w:t> </w:t>
      </w:r>
      <w:r w:rsidR="00E173C4" w:rsidRPr="00746EF8">
        <w:t xml:space="preserve">prílohy č. 1 </w:t>
      </w:r>
      <w:r w:rsidR="00746EF8">
        <w:t xml:space="preserve">tohto </w:t>
      </w:r>
      <w:r w:rsidR="00E173C4" w:rsidRPr="00746EF8">
        <w:t>usmernenia</w:t>
      </w:r>
    </w:p>
    <w:p w14:paraId="0FDB6805" w14:textId="77777777" w:rsidR="00E96ED1" w:rsidRPr="006B45EF" w:rsidRDefault="00E96ED1" w:rsidP="00E96ED1">
      <w:pPr>
        <w:autoSpaceDE w:val="0"/>
        <w:autoSpaceDN w:val="0"/>
        <w:adjustRightInd w:val="0"/>
        <w:jc w:val="both"/>
      </w:pPr>
      <w:r w:rsidRPr="004629F5">
        <w:lastRenderedPageBreak/>
        <w:t>m) určenie spôsobu a rozsahu vykonávania starostlivosti vo vzťahu</w:t>
      </w:r>
      <w:r w:rsidRPr="006B45EF">
        <w:t xml:space="preserve"> ku klientovi na základe výsledkov hodnotenia rizík, podľa § 10 ods. 4 zákona,</w:t>
      </w:r>
    </w:p>
    <w:p w14:paraId="6F325092" w14:textId="77777777" w:rsidR="00E96ED1" w:rsidRPr="006B45EF" w:rsidRDefault="00E96ED1" w:rsidP="00E96ED1">
      <w:pPr>
        <w:autoSpaceDE w:val="0"/>
        <w:autoSpaceDN w:val="0"/>
        <w:adjustRightInd w:val="0"/>
        <w:jc w:val="both"/>
      </w:pPr>
      <w:r w:rsidRPr="006B45EF">
        <w:t xml:space="preserve">n) podrobnejšie znaky </w:t>
      </w:r>
      <w:proofErr w:type="spellStart"/>
      <w:r w:rsidRPr="006B45EF">
        <w:t>neobvyklosti</w:t>
      </w:r>
      <w:proofErr w:type="spellEnd"/>
      <w:r w:rsidRPr="006B45EF">
        <w:t>, podľa ktorých možno rozpoznať NOO klienta,</w:t>
      </w:r>
    </w:p>
    <w:p w14:paraId="7849D930" w14:textId="77777777" w:rsidR="00E96ED1" w:rsidRPr="006B45EF" w:rsidRDefault="00E96ED1" w:rsidP="00E96ED1">
      <w:pPr>
        <w:autoSpaceDE w:val="0"/>
        <w:autoSpaceDN w:val="0"/>
        <w:adjustRightInd w:val="0"/>
        <w:jc w:val="both"/>
      </w:pPr>
      <w:r w:rsidRPr="006B45EF">
        <w:t>o) spôsob a rozsah realizácie tzv. spätnej väzby v rámci finančnej inštitúcie o interných oznámeniach NOO,</w:t>
      </w:r>
    </w:p>
    <w:p w14:paraId="441DF2DC" w14:textId="77777777" w:rsidR="00E96ED1" w:rsidRPr="006B45EF" w:rsidRDefault="00E96ED1" w:rsidP="00E96ED1">
      <w:pPr>
        <w:autoSpaceDE w:val="0"/>
        <w:autoSpaceDN w:val="0"/>
        <w:adjustRightInd w:val="0"/>
        <w:jc w:val="both"/>
      </w:pPr>
      <w:r w:rsidRPr="006B45EF">
        <w:t>p) postup príslušných zamestnancov a</w:t>
      </w:r>
      <w:r w:rsidR="00143D6B">
        <w:t> určenej osoby</w:t>
      </w:r>
      <w:r w:rsidRPr="006B45EF">
        <w:t xml:space="preserve"> pri zdržaní neobvyklej obchodnej operácie podľa §</w:t>
      </w:r>
      <w:r w:rsidR="003A70BF">
        <w:t xml:space="preserve"> </w:t>
      </w:r>
      <w:r w:rsidRPr="006B45EF">
        <w:t xml:space="preserve">16 </w:t>
      </w:r>
      <w:r w:rsidRPr="006B45EF" w:rsidDel="000F3C4E">
        <w:t>z</w:t>
      </w:r>
      <w:r w:rsidRPr="006B45EF">
        <w:t>ákona,</w:t>
      </w:r>
    </w:p>
    <w:p w14:paraId="4BFAB577" w14:textId="77777777" w:rsidR="00143D6B" w:rsidRDefault="00E96ED1" w:rsidP="00E96ED1">
      <w:pPr>
        <w:autoSpaceDE w:val="0"/>
        <w:autoSpaceDN w:val="0"/>
        <w:adjustRightInd w:val="0"/>
        <w:jc w:val="both"/>
      </w:pPr>
      <w:r w:rsidRPr="006B45EF">
        <w:t xml:space="preserve">q) obsah a harmonogram odbornej prípravy </w:t>
      </w:r>
      <w:r w:rsidRPr="006B45EF" w:rsidDel="000F3C4E">
        <w:t>z</w:t>
      </w:r>
      <w:r w:rsidRPr="006B45EF">
        <w:t xml:space="preserve">amestnancov, prípravu </w:t>
      </w:r>
      <w:r w:rsidRPr="006B45EF" w:rsidDel="000F3C4E">
        <w:t>z</w:t>
      </w:r>
      <w:r w:rsidRPr="006B45EF">
        <w:t>amestnancov na zabezpečenie úloh ochrany finančnej inštitúcie pred legalizáciou a financovaním terorizmu</w:t>
      </w:r>
      <w:r w:rsidR="00143D6B">
        <w:t>,</w:t>
      </w:r>
      <w:r w:rsidRPr="006B45EF">
        <w:t xml:space="preserve"> </w:t>
      </w:r>
    </w:p>
    <w:p w14:paraId="6C10845F" w14:textId="77777777" w:rsidR="00E96ED1" w:rsidRPr="006B45EF" w:rsidRDefault="00E96ED1" w:rsidP="00E96ED1">
      <w:pPr>
        <w:autoSpaceDE w:val="0"/>
        <w:autoSpaceDN w:val="0"/>
        <w:adjustRightInd w:val="0"/>
        <w:jc w:val="both"/>
      </w:pPr>
      <w:r w:rsidRPr="006B45EF">
        <w:t xml:space="preserve">r) povinnosť zachovávať mlčanlivosť o internom oznámení NOO a jeho ohlásení </w:t>
      </w:r>
      <w:r w:rsidR="0085265A">
        <w:t>F</w:t>
      </w:r>
      <w:r w:rsidRPr="006B45EF">
        <w:t xml:space="preserve">SJ a o vykonaných opatreniach </w:t>
      </w:r>
      <w:r w:rsidR="0085265A">
        <w:t>F</w:t>
      </w:r>
      <w:r w:rsidRPr="006B45EF">
        <w:t>SJ (§ 18 zákona), a to predovšetkým vo vzťahu ku klientovi, ktorého sa to týka, ako aj ku osobám, ktoré majú ku klientovi určitý vzťah (napr.</w:t>
      </w:r>
      <w:r w:rsidR="00143D6B">
        <w:t xml:space="preserve"> oprávnené osoby</w:t>
      </w:r>
      <w:r w:rsidRPr="006B45EF">
        <w:t>), ako aj k tretím osobám, okrem výnimiek určených zákonom,</w:t>
      </w:r>
    </w:p>
    <w:p w14:paraId="50B3312A" w14:textId="77777777" w:rsidR="00E96ED1" w:rsidRPr="006B45EF" w:rsidRDefault="00E96ED1" w:rsidP="00E96ED1">
      <w:pPr>
        <w:autoSpaceDE w:val="0"/>
        <w:autoSpaceDN w:val="0"/>
        <w:adjustRightInd w:val="0"/>
        <w:jc w:val="both"/>
      </w:pPr>
      <w:r w:rsidRPr="006B45EF">
        <w:t xml:space="preserve">s) opatrenia a kontrolné mechanizmy, ktorými sa zamedzí zneužitiu postavenia alebo funkcie </w:t>
      </w:r>
      <w:r w:rsidRPr="006B45EF" w:rsidDel="000F3C4E">
        <w:t>príslušných z</w:t>
      </w:r>
      <w:r w:rsidRPr="006B45EF">
        <w:t>amestnancov na vedomé zapojenie sa do legalizácie alebo financovania terorizmu pri výkone ich funkcie,</w:t>
      </w:r>
    </w:p>
    <w:p w14:paraId="0571ED75" w14:textId="77777777" w:rsidR="00E96ED1" w:rsidRPr="006B45EF" w:rsidRDefault="00E96ED1" w:rsidP="00E96ED1">
      <w:pPr>
        <w:autoSpaceDE w:val="0"/>
        <w:autoSpaceDN w:val="0"/>
        <w:adjustRightInd w:val="0"/>
        <w:jc w:val="both"/>
      </w:pPr>
      <w:r w:rsidRPr="006B45EF">
        <w:t>t) spôsob a lehoty uc</w:t>
      </w:r>
      <w:r w:rsidR="00143D6B">
        <w:t>hovávania údajov a dokumentácie</w:t>
      </w:r>
      <w:r w:rsidRPr="006B45EF">
        <w:t>,</w:t>
      </w:r>
    </w:p>
    <w:p w14:paraId="7EAF42C5" w14:textId="77777777" w:rsidR="00E96ED1" w:rsidRPr="006B45EF" w:rsidRDefault="00E96ED1" w:rsidP="00E96ED1">
      <w:pPr>
        <w:autoSpaceDE w:val="0"/>
        <w:autoSpaceDN w:val="0"/>
        <w:adjustRightInd w:val="0"/>
        <w:jc w:val="both"/>
      </w:pPr>
      <w:r w:rsidRPr="006B45EF">
        <w:t xml:space="preserve">u) vnútorný kontrolný systém zameraný na ochranu pred legalizáciou a financovaním terorizmu pozostávajúci z kontrolných mechanizmov, procesných kontrol vedúcich zamestnancov vrátane kontrol </w:t>
      </w:r>
      <w:r w:rsidR="00143D6B">
        <w:t>určenej osoby</w:t>
      </w:r>
      <w:r w:rsidRPr="006B45EF">
        <w:t xml:space="preserve"> a interných auditov,</w:t>
      </w:r>
    </w:p>
    <w:p w14:paraId="24A17249" w14:textId="77777777" w:rsidR="00E96ED1" w:rsidRPr="006B45EF" w:rsidRDefault="00E96ED1" w:rsidP="00E96ED1">
      <w:pPr>
        <w:autoSpaceDE w:val="0"/>
        <w:autoSpaceDN w:val="0"/>
        <w:adjustRightInd w:val="0"/>
        <w:jc w:val="both"/>
      </w:pPr>
      <w:r w:rsidRPr="006B45EF">
        <w:t xml:space="preserve">v) definovanie informačných tokov a charakterizovanie informačných systémov zameraných na zber, spracovanie a nahlasovanie informácií pre ochranu finančnej inštitúcie pred legalizáciou a financovaním terorizmu vrátane pravidelných správ predkladaných predstavenstvu a dozornej rade finančnej inštitúcie a zodpovednej osobe pobočky, </w:t>
      </w:r>
      <w:r w:rsidRPr="006B45EF" w:rsidDel="00C644BE">
        <w:t>resp. vedúcemu pobočky</w:t>
      </w:r>
      <w:r w:rsidRPr="006B45EF">
        <w:t>.</w:t>
      </w:r>
    </w:p>
    <w:p w14:paraId="60AA1197" w14:textId="77777777" w:rsidR="00144D30" w:rsidRPr="006B45EF" w:rsidRDefault="00E96ED1" w:rsidP="00D91B55">
      <w:r w:rsidRPr="006B45EF">
        <w:t xml:space="preserve"> </w:t>
      </w:r>
    </w:p>
    <w:p w14:paraId="7771BB19" w14:textId="77777777" w:rsidR="00D91B55" w:rsidRDefault="00144D30" w:rsidP="00FD509D">
      <w:pPr>
        <w:jc w:val="both"/>
      </w:pPr>
      <w:r w:rsidRPr="00E96ED1">
        <w:t xml:space="preserve"> </w:t>
      </w:r>
      <w:r w:rsidR="00FD509D" w:rsidRPr="00E96ED1">
        <w:tab/>
      </w:r>
      <w:r w:rsidR="004629F5">
        <w:t>(4</w:t>
      </w:r>
      <w:r w:rsidR="00D91B55" w:rsidRPr="00E96ED1">
        <w:t xml:space="preserve">) </w:t>
      </w:r>
      <w:r w:rsidR="00987315">
        <w:t>Finančná inštitúcia je povinná zabezpečiť</w:t>
      </w:r>
      <w:r w:rsidR="00D91B55" w:rsidRPr="00E96ED1">
        <w:t>, aby</w:t>
      </w:r>
      <w:r w:rsidR="00FD509D" w:rsidRPr="00E96ED1">
        <w:t xml:space="preserve"> </w:t>
      </w:r>
      <w:r w:rsidR="00D91B55" w:rsidRPr="00E96ED1">
        <w:t>program bol prístupný všetkým zamestnancom</w:t>
      </w:r>
      <w:r w:rsidR="00FD509D" w:rsidRPr="00E96ED1">
        <w:t xml:space="preserve"> </w:t>
      </w:r>
      <w:r w:rsidR="00D91B55" w:rsidRPr="00E96ED1">
        <w:t>finančnej inštitúcie</w:t>
      </w:r>
      <w:r w:rsidR="00987315">
        <w:t xml:space="preserve"> napr.</w:t>
      </w:r>
      <w:r w:rsidR="00D91B55" w:rsidRPr="00E96ED1">
        <w:t xml:space="preserve"> prostredníctvom internej počítačovej siete.</w:t>
      </w:r>
    </w:p>
    <w:p w14:paraId="6123A7D7" w14:textId="77777777" w:rsidR="00FD509D" w:rsidRDefault="00FD509D" w:rsidP="00FD509D">
      <w:pPr>
        <w:jc w:val="both"/>
      </w:pPr>
    </w:p>
    <w:p w14:paraId="2FEAC364" w14:textId="77777777" w:rsidR="00D91B55" w:rsidRDefault="004629F5" w:rsidP="005A4271">
      <w:pPr>
        <w:ind w:firstLine="708"/>
        <w:jc w:val="both"/>
      </w:pPr>
      <w:r>
        <w:t>(5</w:t>
      </w:r>
      <w:r w:rsidR="00D91B55">
        <w:t xml:space="preserve">) Program je nevyhnutné aktualizovať </w:t>
      </w:r>
      <w:r w:rsidR="001D7680">
        <w:t xml:space="preserve">najmä v súvislosti so zmenou predmetu činnosti finančnej </w:t>
      </w:r>
      <w:r w:rsidR="005A4271">
        <w:t xml:space="preserve">inštitúcie </w:t>
      </w:r>
      <w:r w:rsidR="005A4271" w:rsidRPr="005A4271">
        <w:t>alebo pred začatím poskytovania nových produktov, ak zmena predmetu činnosti alebo začatie poskytovania nových produktov môže mať vplyv na zvýšenie rizika legalizácie alebo financovania terorizmu.</w:t>
      </w:r>
      <w:r w:rsidR="005A4271">
        <w:t xml:space="preserve"> </w:t>
      </w:r>
      <w:r w:rsidR="00020C81">
        <w:t xml:space="preserve">Primeraná doba aktualizácie je raz ročne. </w:t>
      </w:r>
    </w:p>
    <w:p w14:paraId="5C569676" w14:textId="77777777" w:rsidR="00FD509D" w:rsidRDefault="00FD509D" w:rsidP="00D91B55"/>
    <w:p w14:paraId="00D7237C" w14:textId="77777777" w:rsidR="004F6710" w:rsidRPr="00B458B5" w:rsidRDefault="004F6710" w:rsidP="00F73CB0">
      <w:pPr>
        <w:jc w:val="center"/>
        <w:rPr>
          <w:b/>
        </w:rPr>
      </w:pPr>
      <w:r w:rsidRPr="00B458B5">
        <w:rPr>
          <w:b/>
        </w:rPr>
        <w:t>Článok</w:t>
      </w:r>
      <w:r w:rsidR="00B67AC8" w:rsidRPr="00B458B5">
        <w:rPr>
          <w:b/>
        </w:rPr>
        <w:t xml:space="preserve"> 5</w:t>
      </w:r>
    </w:p>
    <w:p w14:paraId="5878EDC3" w14:textId="77777777" w:rsidR="004F6710" w:rsidRPr="00B458B5" w:rsidRDefault="004F6710" w:rsidP="00F73CB0">
      <w:pPr>
        <w:ind w:firstLine="708"/>
        <w:jc w:val="center"/>
        <w:rPr>
          <w:b/>
        </w:rPr>
      </w:pPr>
      <w:r w:rsidRPr="00B458B5">
        <w:rPr>
          <w:b/>
        </w:rPr>
        <w:t>Bezúhonnosť zamestnancov</w:t>
      </w:r>
    </w:p>
    <w:p w14:paraId="32464801" w14:textId="77777777" w:rsidR="004F6710" w:rsidRPr="00B458B5" w:rsidRDefault="004F6710" w:rsidP="00F73CB0">
      <w:pPr>
        <w:ind w:firstLine="708"/>
        <w:jc w:val="center"/>
        <w:rPr>
          <w:b/>
        </w:rPr>
      </w:pPr>
    </w:p>
    <w:p w14:paraId="4D451E76" w14:textId="6DA79D39" w:rsidR="004F6710" w:rsidRDefault="00B67AC8" w:rsidP="00C378DC">
      <w:pPr>
        <w:ind w:firstLine="708"/>
        <w:jc w:val="both"/>
      </w:pPr>
      <w:r>
        <w:t>Pred nástupom</w:t>
      </w:r>
      <w:r w:rsidR="004F6710">
        <w:t xml:space="preserve"> zamestnanca do pracovného pomeru vo finančnej inštitúcii na pracovné miesto alebo do funkcie, kde bude v priamom kontakte s klientmi zabezpečovať realizáciu </w:t>
      </w:r>
      <w:r w:rsidR="004F6710" w:rsidRPr="00987315">
        <w:t>obchodných o</w:t>
      </w:r>
      <w:r w:rsidR="001A672F">
        <w:t xml:space="preserve">perácií, finančná inštitúcia </w:t>
      </w:r>
      <w:r w:rsidR="004F6710" w:rsidRPr="00987315">
        <w:t>na základe výpisu z registra trestov budúceho zamestnanca pre</w:t>
      </w:r>
      <w:r w:rsidR="004F6710">
        <w:t>verí, či budúci zamestnanec nemá v registri t</w:t>
      </w:r>
      <w:r w:rsidR="00CA3583">
        <w:t>restov záznam o právoplatnom odsúdení za trestný čin</w:t>
      </w:r>
      <w:r w:rsidR="00AA0A68">
        <w:t xml:space="preserve"> majetkovej povahy, za trestný čin spáchaný v súvislosti s výkonom riadiacej funkcie alebo úmyselný trestný čin</w:t>
      </w:r>
      <w:r w:rsidR="00C378DC">
        <w:t>.</w:t>
      </w:r>
      <w:r w:rsidR="004F6710">
        <w:t xml:space="preserve"> Finančná inštitúcia by si mala vyžiadať od budúceho zamestnanca aj pracovný posudok vydaný jeho predchádzajúcim zamestnávateľom. </w:t>
      </w:r>
      <w:r w:rsidR="00336A46">
        <w:t xml:space="preserve"> </w:t>
      </w:r>
    </w:p>
    <w:p w14:paraId="6FAE755F" w14:textId="77777777" w:rsidR="00987315" w:rsidRDefault="00987315" w:rsidP="00D91B55"/>
    <w:p w14:paraId="12D9BBEB" w14:textId="77777777" w:rsidR="00D91B55" w:rsidRPr="00FD509D" w:rsidRDefault="00063252" w:rsidP="00FD509D">
      <w:pPr>
        <w:jc w:val="center"/>
        <w:rPr>
          <w:b/>
        </w:rPr>
      </w:pPr>
      <w:r>
        <w:rPr>
          <w:b/>
        </w:rPr>
        <w:t xml:space="preserve">Článok </w:t>
      </w:r>
      <w:r w:rsidR="00B67AC8">
        <w:rPr>
          <w:b/>
        </w:rPr>
        <w:t>6</w:t>
      </w:r>
    </w:p>
    <w:p w14:paraId="460AEA55" w14:textId="77777777" w:rsidR="00D91B55" w:rsidRDefault="00D91B55" w:rsidP="00FD509D">
      <w:pPr>
        <w:jc w:val="center"/>
        <w:rPr>
          <w:b/>
        </w:rPr>
      </w:pPr>
      <w:r w:rsidRPr="00FD509D">
        <w:rPr>
          <w:b/>
        </w:rPr>
        <w:t>Informovanosť a vzdelávanie zamestnancov</w:t>
      </w:r>
    </w:p>
    <w:p w14:paraId="2BCC8F0E" w14:textId="77777777" w:rsidR="00C378DC" w:rsidRDefault="00C378DC" w:rsidP="00FD509D">
      <w:pPr>
        <w:jc w:val="center"/>
        <w:rPr>
          <w:b/>
        </w:rPr>
      </w:pPr>
    </w:p>
    <w:p w14:paraId="6198CD32" w14:textId="77777777" w:rsidR="00D91B55" w:rsidRDefault="00C378DC" w:rsidP="00C378DC">
      <w:pPr>
        <w:ind w:firstLine="708"/>
        <w:jc w:val="both"/>
      </w:pPr>
      <w:r>
        <w:t xml:space="preserve">(1) </w:t>
      </w:r>
      <w:r w:rsidR="00D91B55" w:rsidRPr="001B6173">
        <w:t xml:space="preserve">Štatutárny orgán </w:t>
      </w:r>
      <w:r w:rsidR="00806FAC" w:rsidRPr="001B6173">
        <w:t>poisťovne</w:t>
      </w:r>
      <w:r w:rsidR="00D91B55" w:rsidRPr="001B6173">
        <w:t xml:space="preserve"> alebo zodpovedná</w:t>
      </w:r>
      <w:r w:rsidR="00806FAC" w:rsidRPr="001B6173">
        <w:t xml:space="preserve"> osoba </w:t>
      </w:r>
      <w:r w:rsidR="00D91B55" w:rsidRPr="001B6173">
        <w:t>pobočky spoločne s</w:t>
      </w:r>
      <w:r w:rsidR="00806FAC" w:rsidRPr="001B6173">
        <w:t> určenou osobou</w:t>
      </w:r>
      <w:r w:rsidR="00D91B55" w:rsidRPr="001B6173">
        <w:t xml:space="preserve"> musia zabezpečiť</w:t>
      </w:r>
      <w:r w:rsidR="00D91B55">
        <w:t xml:space="preserve"> informovanosť zamestnancov o</w:t>
      </w:r>
      <w:r w:rsidR="00806FAC">
        <w:t xml:space="preserve"> </w:t>
      </w:r>
      <w:r w:rsidR="00D91B55">
        <w:t>zodpovednosti finančnej inštitúcie, ako aj o osobnej zodpovednosti zamestnancov a</w:t>
      </w:r>
      <w:r w:rsidR="00806FAC">
        <w:t> </w:t>
      </w:r>
      <w:r w:rsidR="00D91B55">
        <w:t>ich</w:t>
      </w:r>
      <w:r w:rsidR="00806FAC">
        <w:t xml:space="preserve"> </w:t>
      </w:r>
      <w:r w:rsidR="00D91B55">
        <w:t>ochrane pri zistení NOO v tejto oblasti.</w:t>
      </w:r>
    </w:p>
    <w:p w14:paraId="3E04F173" w14:textId="77777777" w:rsidR="00806FAC" w:rsidRDefault="00806FAC" w:rsidP="00D91B55"/>
    <w:p w14:paraId="5EAF8D09" w14:textId="77777777" w:rsidR="00D91B55" w:rsidRDefault="00D91B55" w:rsidP="00806FAC">
      <w:pPr>
        <w:ind w:firstLine="708"/>
        <w:jc w:val="both"/>
      </w:pPr>
      <w:r>
        <w:t>(2) Finančná inštitúcia vhodným spôsobom zverejnení informáciu pre zamestnancov o</w:t>
      </w:r>
      <w:r w:rsidR="00806FAC">
        <w:t xml:space="preserve"> </w:t>
      </w:r>
      <w:r>
        <w:t xml:space="preserve">tom, kto vykonáva funkciu </w:t>
      </w:r>
      <w:r w:rsidR="00806FAC">
        <w:t>určenej osoby</w:t>
      </w:r>
      <w:r>
        <w:t xml:space="preserve"> a kto zastupuje </w:t>
      </w:r>
      <w:r w:rsidR="00806FAC">
        <w:t>určenú osobu</w:t>
      </w:r>
      <w:r>
        <w:t>.</w:t>
      </w:r>
    </w:p>
    <w:p w14:paraId="0FC27E52" w14:textId="77777777" w:rsidR="00806FAC" w:rsidRDefault="00806FAC" w:rsidP="00D91B55"/>
    <w:p w14:paraId="3374C06B" w14:textId="77777777" w:rsidR="0039620C" w:rsidRDefault="00D91B55" w:rsidP="0039620C">
      <w:pPr>
        <w:ind w:firstLine="708"/>
      </w:pPr>
      <w:r>
        <w:t>(3) Finančná inštitúcia v programe s</w:t>
      </w:r>
      <w:r w:rsidR="0039620C">
        <w:t>tanoví optimálny režim a spôsob</w:t>
      </w:r>
    </w:p>
    <w:p w14:paraId="21069E4B" w14:textId="77777777" w:rsidR="00806FAC" w:rsidRDefault="00806FAC" w:rsidP="00D91B55"/>
    <w:p w14:paraId="15F3596C" w14:textId="77777777" w:rsidR="00D91B55" w:rsidRDefault="00D91B55" w:rsidP="002E3EF0">
      <w:pPr>
        <w:jc w:val="both"/>
      </w:pPr>
      <w:r>
        <w:t>a) informovania jej zamestnancov o systéme ochrany pred legalizáciou a</w:t>
      </w:r>
      <w:r w:rsidR="0039620C">
        <w:t> </w:t>
      </w:r>
      <w:r>
        <w:t>financovaním</w:t>
      </w:r>
      <w:r w:rsidR="0039620C">
        <w:t xml:space="preserve"> </w:t>
      </w:r>
      <w:r w:rsidR="002E3EF0">
        <w:t xml:space="preserve">terorizmu, </w:t>
      </w:r>
      <w:r>
        <w:t>postupoch, povinnostiach a oprávneniach pri ochrane pred legalizáciou a</w:t>
      </w:r>
      <w:r w:rsidR="0039620C">
        <w:t xml:space="preserve"> </w:t>
      </w:r>
      <w:r>
        <w:t>financovaním terorizmu,</w:t>
      </w:r>
    </w:p>
    <w:p w14:paraId="33BA4439" w14:textId="77777777" w:rsidR="00D91B55" w:rsidRDefault="00D91B55" w:rsidP="002E3EF0">
      <w:pPr>
        <w:jc w:val="both"/>
      </w:pPr>
      <w:r>
        <w:t>b) sprístupnenia programu a prípadne ďalších relevantných predpisov príslušným</w:t>
      </w:r>
      <w:r w:rsidR="0039620C">
        <w:t xml:space="preserve"> </w:t>
      </w:r>
      <w:r>
        <w:t>zamestnancom,</w:t>
      </w:r>
    </w:p>
    <w:p w14:paraId="0BD81D32" w14:textId="77777777" w:rsidR="00D91B55" w:rsidRDefault="00D91B55" w:rsidP="0039620C">
      <w:pPr>
        <w:jc w:val="both"/>
      </w:pPr>
      <w:r>
        <w:t>c) organizácie pravidelnej odbornej prípravy a vzdelávacích akcií pre zamestnancov; pričom</w:t>
      </w:r>
      <w:r w:rsidR="0039620C">
        <w:t xml:space="preserve"> </w:t>
      </w:r>
      <w:r>
        <w:t>pokiaľ sú pravidelné školenia realizované prostredníctvom e-learningu, odporúča sa</w:t>
      </w:r>
      <w:r w:rsidR="0039620C">
        <w:t xml:space="preserve"> </w:t>
      </w:r>
      <w:r>
        <w:t>v prípade zistenia potreby zvýšiť vedomosti zamestnancov z programu, vhodne doplniť e</w:t>
      </w:r>
      <w:r w:rsidR="001B6173">
        <w:t>-</w:t>
      </w:r>
      <w:r>
        <w:t>learningové</w:t>
      </w:r>
      <w:r w:rsidR="0039620C">
        <w:t xml:space="preserve"> </w:t>
      </w:r>
      <w:r>
        <w:t>školenia i o osobné či iné školenia tak, aby bol školiaci systém efektívny.</w:t>
      </w:r>
    </w:p>
    <w:p w14:paraId="7CE4BC82" w14:textId="77777777" w:rsidR="0039620C" w:rsidRDefault="0039620C" w:rsidP="00D91B55"/>
    <w:p w14:paraId="6E20D404" w14:textId="77777777" w:rsidR="00D91B55" w:rsidRDefault="00D91B55" w:rsidP="008C4613">
      <w:pPr>
        <w:ind w:firstLine="708"/>
        <w:jc w:val="both"/>
      </w:pPr>
      <w:r>
        <w:t>(4) Finančná inštitúcia pri informovaní a vzdelávaní zamestnancov zohľadňuje svoje</w:t>
      </w:r>
      <w:r w:rsidR="0039620C">
        <w:t xml:space="preserve"> </w:t>
      </w:r>
      <w:r>
        <w:t>podmienky, najmä veľkosť</w:t>
      </w:r>
      <w:r w:rsidR="001B6173">
        <w:t>, o</w:t>
      </w:r>
      <w:r>
        <w:t>rganizačné usporiadanie</w:t>
      </w:r>
      <w:r w:rsidR="001B6173">
        <w:t>,</w:t>
      </w:r>
      <w:r>
        <w:t xml:space="preserve"> druhy obchodov </w:t>
      </w:r>
      <w:r w:rsidR="001B6173">
        <w:t>a obchodných operácií vykonávaných</w:t>
      </w:r>
      <w:r>
        <w:t xml:space="preserve"> pre</w:t>
      </w:r>
      <w:r w:rsidR="0039620C">
        <w:t xml:space="preserve"> </w:t>
      </w:r>
      <w:r>
        <w:t>klientov, aby sa všetky potrebné informácie dostali ku všetkým zamestnancom, pre ktorých sú</w:t>
      </w:r>
      <w:r w:rsidR="0039620C">
        <w:t xml:space="preserve"> </w:t>
      </w:r>
      <w:r>
        <w:t>určené.</w:t>
      </w:r>
    </w:p>
    <w:p w14:paraId="7C7282FA" w14:textId="77777777" w:rsidR="00D91B55" w:rsidRDefault="00D91B55" w:rsidP="0039620C">
      <w:pPr>
        <w:ind w:firstLine="708"/>
        <w:jc w:val="both"/>
      </w:pPr>
      <w:r>
        <w:t>Je dôležité, aby mechanizmus poskytovania informácií zamestnancom zo strany</w:t>
      </w:r>
      <w:r w:rsidR="0039620C">
        <w:t xml:space="preserve"> </w:t>
      </w:r>
      <w:r>
        <w:t xml:space="preserve">štatutárneho orgánu, zodpovednej osoby zahraničnej pobočky, </w:t>
      </w:r>
      <w:r w:rsidR="0039620C">
        <w:t>určenej osoby</w:t>
      </w:r>
      <w:r>
        <w:t xml:space="preserve"> a príslušných vedúcich</w:t>
      </w:r>
      <w:r w:rsidR="0039620C">
        <w:t xml:space="preserve"> </w:t>
      </w:r>
      <w:r>
        <w:t>zamestnancov finančnej inštitúcie, ako aj model realizácie odbornej prípravy zamestnancov</w:t>
      </w:r>
      <w:r w:rsidR="0039620C">
        <w:t xml:space="preserve"> </w:t>
      </w:r>
      <w:r>
        <w:t>bol efektívny, flexibilný a plnil očakávaný cieľ; preto je nevyhnutná jeho aktualizácia</w:t>
      </w:r>
      <w:r w:rsidR="0039620C">
        <w:t xml:space="preserve"> </w:t>
      </w:r>
      <w:r>
        <w:t>vzhľadom na meniace sa podmienky.</w:t>
      </w:r>
    </w:p>
    <w:p w14:paraId="5017B5D1" w14:textId="77777777" w:rsidR="0039620C" w:rsidRDefault="0039620C" w:rsidP="00D91B55"/>
    <w:p w14:paraId="38A6FCA6" w14:textId="77777777" w:rsidR="00D91B55" w:rsidRDefault="00D91B55" w:rsidP="0039620C">
      <w:pPr>
        <w:ind w:firstLine="708"/>
        <w:jc w:val="both"/>
      </w:pPr>
      <w:r>
        <w:t>(5) Efektívnosť ochrany finančnej inštitúcie pred legalizáciou a</w:t>
      </w:r>
      <w:r w:rsidR="0039620C">
        <w:t> </w:t>
      </w:r>
      <w:r>
        <w:t>financovaním</w:t>
      </w:r>
      <w:r w:rsidR="0039620C">
        <w:t xml:space="preserve"> </w:t>
      </w:r>
      <w:r>
        <w:t xml:space="preserve">terorizmu závisí v značnej miere od úrovne znalostí </w:t>
      </w:r>
      <w:r w:rsidR="001B6173">
        <w:t>vedúcich zamestnancov, ako aj ostatných zamestnancov</w:t>
      </w:r>
      <w:r>
        <w:t xml:space="preserve"> finančnej</w:t>
      </w:r>
      <w:r w:rsidR="0039620C">
        <w:t xml:space="preserve"> </w:t>
      </w:r>
      <w:r>
        <w:t>inštitúcie o predmetnej problematike, ktorá spočíva v osvojení si základných právnych</w:t>
      </w:r>
      <w:r w:rsidR="0039620C">
        <w:t xml:space="preserve"> </w:t>
      </w:r>
      <w:r>
        <w:t>predpisov, programu a ďalších súvisiacich vnútorných predpisov finančnej inštitúcie.</w:t>
      </w:r>
    </w:p>
    <w:p w14:paraId="79375174" w14:textId="77777777" w:rsidR="00D91B55" w:rsidRDefault="00D91B55" w:rsidP="0039620C">
      <w:pPr>
        <w:ind w:firstLine="708"/>
        <w:jc w:val="both"/>
      </w:pPr>
      <w:r>
        <w:t xml:space="preserve">Rôznorodosť vykonávaných </w:t>
      </w:r>
      <w:r w:rsidR="001B6173" w:rsidRPr="00987315">
        <w:t>obchodných operácií a druhov obchodov</w:t>
      </w:r>
      <w:r>
        <w:t xml:space="preserve"> a</w:t>
      </w:r>
      <w:r w:rsidR="0039620C">
        <w:t> </w:t>
      </w:r>
      <w:r>
        <w:t>najmä</w:t>
      </w:r>
      <w:r w:rsidR="0039620C">
        <w:t xml:space="preserve"> </w:t>
      </w:r>
      <w:r>
        <w:t>rôznorodosť štruktúry klientov vytvárajú rôzny stupeň rizika a odlišné techniky legalizácie</w:t>
      </w:r>
      <w:r w:rsidR="0039620C">
        <w:t xml:space="preserve"> </w:t>
      </w:r>
      <w:r>
        <w:t>alebo financovania terorizmu.</w:t>
      </w:r>
    </w:p>
    <w:p w14:paraId="5A3CD795" w14:textId="77777777" w:rsidR="00D91B55" w:rsidRDefault="00D91B55" w:rsidP="0039620C">
      <w:pPr>
        <w:ind w:firstLine="708"/>
        <w:jc w:val="both"/>
      </w:pPr>
      <w:r>
        <w:t>Príslušní zamestnanci (zamestnanci prvého kontaktu s klientom) musia mať všetky</w:t>
      </w:r>
      <w:r w:rsidR="0039620C">
        <w:t xml:space="preserve"> </w:t>
      </w:r>
      <w:r>
        <w:t xml:space="preserve">potrebné informácie o </w:t>
      </w:r>
      <w:r w:rsidRPr="00987315">
        <w:t xml:space="preserve">vykonávaných </w:t>
      </w:r>
      <w:r w:rsidR="001B6173" w:rsidRPr="00987315">
        <w:t>obchodných operáciách</w:t>
      </w:r>
      <w:r w:rsidRPr="00987315">
        <w:t xml:space="preserve"> a druhoch obchodov,</w:t>
      </w:r>
      <w:r>
        <w:t xml:space="preserve"> ktoré budú</w:t>
      </w:r>
      <w:r w:rsidR="0039620C">
        <w:t xml:space="preserve"> </w:t>
      </w:r>
      <w:r>
        <w:t xml:space="preserve">realizovať pre klientov a musia si čo najskôr osvojiť kritériá (znaky </w:t>
      </w:r>
      <w:proofErr w:type="spellStart"/>
      <w:r>
        <w:t>neobvyklosti</w:t>
      </w:r>
      <w:proofErr w:type="spellEnd"/>
      <w:r>
        <w:t>) na</w:t>
      </w:r>
      <w:r w:rsidR="0039620C">
        <w:t xml:space="preserve"> </w:t>
      </w:r>
      <w:r>
        <w:t>posudzovanie, resp. zisťovanie NOO. Títo zamestnanci musia dokázať posúdiť konanie</w:t>
      </w:r>
      <w:r w:rsidR="0039620C">
        <w:t xml:space="preserve"> </w:t>
      </w:r>
      <w:r>
        <w:t xml:space="preserve">klientov finančnej inštitúcie ako aj obsah klientmi vykonávaných </w:t>
      </w:r>
      <w:r w:rsidR="001B6173">
        <w:t>obchodných</w:t>
      </w:r>
      <w:r>
        <w:t xml:space="preserve"> operácií z</w:t>
      </w:r>
      <w:r w:rsidR="0039620C">
        <w:t xml:space="preserve"> </w:t>
      </w:r>
      <w:r>
        <w:t xml:space="preserve">hľadiska stupňa ich rizikovosti, </w:t>
      </w:r>
      <w:proofErr w:type="spellStart"/>
      <w:r>
        <w:t>neobvyklosti</w:t>
      </w:r>
      <w:proofErr w:type="spellEnd"/>
      <w:r>
        <w:t xml:space="preserve"> alebo podozrivosti. Vzdelávanie zamestnancov</w:t>
      </w:r>
      <w:r w:rsidR="0039620C">
        <w:t xml:space="preserve"> </w:t>
      </w:r>
      <w:r>
        <w:t>má významne prispieť k tomu, aby získali predpoklady pre zvládnutie postupov na</w:t>
      </w:r>
      <w:r w:rsidR="0039620C">
        <w:t xml:space="preserve"> </w:t>
      </w:r>
      <w:r>
        <w:t>uplatňovanie zásady „poznaj svojho klienta“ a</w:t>
      </w:r>
      <w:r w:rsidR="0039620C">
        <w:t xml:space="preserve"> </w:t>
      </w:r>
      <w:r>
        <w:t>rozpoznávanie stupňa rizikovosti konania klientov finančnej inštitúcie, a to aj so zreteľom na</w:t>
      </w:r>
    </w:p>
    <w:p w14:paraId="6B27667D" w14:textId="77777777" w:rsidR="00D91B55" w:rsidRDefault="00D91B55" w:rsidP="00D91B55">
      <w:r>
        <w:t>zaradenie klientov do jednej z troch skupín pre výkon povinnej starostlivosti:</w:t>
      </w:r>
    </w:p>
    <w:p w14:paraId="6193B0CF" w14:textId="77777777" w:rsidR="00D91B55" w:rsidRDefault="00D91B55" w:rsidP="0039620C">
      <w:pPr>
        <w:ind w:firstLine="708"/>
      </w:pPr>
      <w:r>
        <w:t>- základnej,</w:t>
      </w:r>
    </w:p>
    <w:p w14:paraId="79F2E883" w14:textId="77777777" w:rsidR="00D91B55" w:rsidRDefault="00D91B55" w:rsidP="0039620C">
      <w:pPr>
        <w:ind w:firstLine="708"/>
      </w:pPr>
      <w:r>
        <w:t>- zjednodušenej a</w:t>
      </w:r>
    </w:p>
    <w:p w14:paraId="76CED855" w14:textId="77777777" w:rsidR="00D91B55" w:rsidRDefault="00D91B55" w:rsidP="0039620C">
      <w:pPr>
        <w:ind w:firstLine="708"/>
      </w:pPr>
      <w:r>
        <w:t>- zvýšenej starostlivosti.</w:t>
      </w:r>
    </w:p>
    <w:p w14:paraId="784E20B3" w14:textId="77777777" w:rsidR="00D91B55" w:rsidRDefault="00D91B55" w:rsidP="0039620C">
      <w:pPr>
        <w:ind w:firstLine="708"/>
        <w:jc w:val="both"/>
      </w:pPr>
      <w:r>
        <w:t>Príslušní zamestnanci sú dôležitým článkom pre zamedzenie zneužitiu finančnej</w:t>
      </w:r>
      <w:r w:rsidR="0039620C">
        <w:t xml:space="preserve"> </w:t>
      </w:r>
      <w:r>
        <w:t>inštitúcie na legalizáciu alebo financovanie terorizmu. Rovnako však môžu byť aj jeho</w:t>
      </w:r>
      <w:r w:rsidR="0039620C">
        <w:t xml:space="preserve"> </w:t>
      </w:r>
      <w:r>
        <w:t>najslabším prvkom, ak neplnia určené povinnosti, alebo ak sa vedome, či nevedome zúčastnia</w:t>
      </w:r>
      <w:r w:rsidR="0039620C">
        <w:t xml:space="preserve"> </w:t>
      </w:r>
      <w:r>
        <w:t>na realizácii NOO klienta.</w:t>
      </w:r>
    </w:p>
    <w:p w14:paraId="68495B8D" w14:textId="77777777" w:rsidR="00C42561" w:rsidRDefault="00C42561" w:rsidP="00D91B55"/>
    <w:p w14:paraId="614A190C" w14:textId="77777777" w:rsidR="00D91B55" w:rsidRDefault="00D91B55" w:rsidP="00C42561">
      <w:pPr>
        <w:ind w:firstLine="708"/>
        <w:jc w:val="both"/>
      </w:pPr>
      <w:r>
        <w:t>(</w:t>
      </w:r>
      <w:r w:rsidR="00D30B46">
        <w:t>6</w:t>
      </w:r>
      <w:r>
        <w:t>) V rámci vzdelávania finančná inštitúcia zabezpečí, aby boli zamestnanci</w:t>
      </w:r>
      <w:r w:rsidR="00C42561">
        <w:t xml:space="preserve"> </w:t>
      </w:r>
      <w:r>
        <w:t>oboznámení s dôsledkami zanedbania alebo nedbalého plnenia svojich pracovných povinností</w:t>
      </w:r>
      <w:r w:rsidR="00C42561">
        <w:t xml:space="preserve"> a prípadnej </w:t>
      </w:r>
      <w:r>
        <w:t>vedomej či nevedomej účasti na legalizácii alebo financovaní terorizmu, ako aj</w:t>
      </w:r>
      <w:r w:rsidR="00C42561">
        <w:t xml:space="preserve"> </w:t>
      </w:r>
      <w:r>
        <w:t>porušenia zákazu poskytnutia informácií klientovi, na ktoré sa vzťahuje povinnosť</w:t>
      </w:r>
      <w:r w:rsidR="00C42561">
        <w:t xml:space="preserve"> </w:t>
      </w:r>
      <w:r>
        <w:t>mlčanlivosti (§ 18 zákona); ale aj so spôsobom ich ochrany pri zisťovaní NOO.</w:t>
      </w:r>
    </w:p>
    <w:p w14:paraId="72AFBF9E" w14:textId="77777777" w:rsidR="00D91B55" w:rsidRDefault="00D91B55" w:rsidP="00217266">
      <w:pPr>
        <w:jc w:val="both"/>
      </w:pPr>
    </w:p>
    <w:p w14:paraId="5B56FD91" w14:textId="77777777" w:rsidR="00217266" w:rsidRDefault="00217266" w:rsidP="00217266">
      <w:pPr>
        <w:ind w:firstLine="708"/>
        <w:jc w:val="both"/>
      </w:pPr>
      <w:r>
        <w:t>(</w:t>
      </w:r>
      <w:r w:rsidR="00D30B46">
        <w:t>7</w:t>
      </w:r>
      <w:r>
        <w:t xml:space="preserve">) Finančná inštitúcia musí mať projekt, resp. plán vzdelávania zamestnancov, zohľadňujúci pracovné zaradenie zamestnancov (vlastnú kategorizáciu podľa pracovných miest zohľadňujúcu vystavenie zamestnanca možnostiam a pokusom o zneužitie na účely legalizácie a financovania </w:t>
      </w:r>
      <w:r>
        <w:lastRenderedPageBreak/>
        <w:t>terorizmu) a z toho vyplývajúce zodpovednosti, povinnosti a tomu prislúchajúcu úroveň a frekvenciu vzdelávania. Pri určení vhodnej frekvencie vzdelávania finančná inštitúcia postupuje v súlade s § 20 ods. 3 zákona (raz za kalendárny rok a vždy pred zaradením zamestnanca na prácu, pri ktorej bude plniť úlohy podľa zákona). Plán vzdelávania, resp. jeho základné zásady, by mal byť súčasťou programu a mal by určiť základnú osnovu, periodicitu a obsah odbornej prípravy zamestnancov, najmä ustanovenia príslušných zákonov, vnútorné predpisy a pravidlá finančnej inštitúcie, resp. skupiny, do ktorej finančná inštitúcia patrí, ako aj analýzu obsahu a súvislostí najčastejšie sa vyskytujúcich druhov interných oznámení o NOO v rámci finančnej inštitúcie, prípadne v rámci skupiny.</w:t>
      </w:r>
    </w:p>
    <w:p w14:paraId="334A968B" w14:textId="77777777" w:rsidR="00C42561" w:rsidRDefault="00C42561" w:rsidP="00D91B55"/>
    <w:p w14:paraId="4F7E176E" w14:textId="77777777" w:rsidR="00D91B55" w:rsidRDefault="00D91B55" w:rsidP="00C42561">
      <w:pPr>
        <w:ind w:firstLine="708"/>
        <w:jc w:val="both"/>
      </w:pPr>
      <w:r>
        <w:t>(</w:t>
      </w:r>
      <w:r w:rsidR="00D30B46">
        <w:t>8</w:t>
      </w:r>
      <w:r>
        <w:t>) Finančná inštitúcia je povinná v zmysle § 20 ods. 3 zákona zabezpečiť odbornú</w:t>
      </w:r>
      <w:r w:rsidR="00C42561">
        <w:t xml:space="preserve"> </w:t>
      </w:r>
      <w:r>
        <w:t>prípravu zamestnancov, zameranú na oboznámenie sa s programom, a to najmenej raz za</w:t>
      </w:r>
      <w:r w:rsidR="00C42561">
        <w:t xml:space="preserve"> </w:t>
      </w:r>
      <w:r>
        <w:t>kalendárny rok a zároveň vždy pred zaradením zamestnanca na prácu, pri ktorej bude plniť</w:t>
      </w:r>
      <w:r w:rsidR="00C42561">
        <w:t xml:space="preserve"> </w:t>
      </w:r>
      <w:r>
        <w:t>úlohy stanovené zákonom a programom. Každý príslušný zamestnanec, ktorý plní úlohy</w:t>
      </w:r>
      <w:r w:rsidR="00C42561">
        <w:t xml:space="preserve"> </w:t>
      </w:r>
      <w:r>
        <w:t>podľa zákona, musí byť oboznámený s platným programom upravujúcim postupy pri</w:t>
      </w:r>
      <w:r w:rsidR="00C42561">
        <w:t xml:space="preserve"> </w:t>
      </w:r>
      <w:r>
        <w:t>posudzovaní klientov a nimi vykonávaných finančných operácií a súčasne je finančná</w:t>
      </w:r>
      <w:r w:rsidR="00C42561">
        <w:t xml:space="preserve"> </w:t>
      </w:r>
      <w:r>
        <w:t>inštitúcia povinná zabezpečiť, aby každý zamestnanec mal k tomuto programu nepretržitý</w:t>
      </w:r>
      <w:r w:rsidR="00C42561">
        <w:t xml:space="preserve"> </w:t>
      </w:r>
      <w:r>
        <w:t>prístup.</w:t>
      </w:r>
    </w:p>
    <w:p w14:paraId="3355B4FF" w14:textId="77777777" w:rsidR="00D91B55" w:rsidRDefault="00D91B55" w:rsidP="00A179FD">
      <w:pPr>
        <w:ind w:firstLine="708"/>
      </w:pPr>
      <w:r>
        <w:t>Odborná príprava zamestnancov zahŕňa predovšetkým:</w:t>
      </w:r>
    </w:p>
    <w:p w14:paraId="7A0D72E6" w14:textId="77777777" w:rsidR="00D91B55" w:rsidRDefault="00D91B55" w:rsidP="00D91B55">
      <w:r>
        <w:t>a) oboznámenie sa s programom,</w:t>
      </w:r>
    </w:p>
    <w:p w14:paraId="70FDE0B5" w14:textId="77777777" w:rsidR="00D91B55" w:rsidRDefault="00D91B55" w:rsidP="00C42561">
      <w:pPr>
        <w:jc w:val="both"/>
      </w:pPr>
      <w:r>
        <w:t xml:space="preserve">b) poznatky vyplývajúce z činnosti </w:t>
      </w:r>
      <w:r w:rsidR="00C42561">
        <w:t>určenej osoby,</w:t>
      </w:r>
      <w:r>
        <w:t xml:space="preserve"> z činnosti iných finančných inštitúcií, ako aj</w:t>
      </w:r>
      <w:r w:rsidR="00C42561">
        <w:t xml:space="preserve"> </w:t>
      </w:r>
      <w:r>
        <w:t xml:space="preserve">dostupné poznatky vychádzajúce z činnosti </w:t>
      </w:r>
      <w:r w:rsidR="001B6173">
        <w:t>SJFP</w:t>
      </w:r>
      <w:r w:rsidR="00A179FD">
        <w:t xml:space="preserve">, prípadne </w:t>
      </w:r>
      <w:r>
        <w:t>orgánu</w:t>
      </w:r>
      <w:r w:rsidR="00A179FD">
        <w:t xml:space="preserve"> dohľadu</w:t>
      </w:r>
      <w:r>
        <w:t>.</w:t>
      </w:r>
    </w:p>
    <w:p w14:paraId="56A26308" w14:textId="77777777" w:rsidR="00D91B55" w:rsidRDefault="00D91B55" w:rsidP="00A179FD">
      <w:pPr>
        <w:ind w:firstLine="708"/>
        <w:jc w:val="both"/>
      </w:pPr>
      <w:r>
        <w:t>Finančná inštitúcia</w:t>
      </w:r>
      <w:r w:rsidR="001B6173">
        <w:t xml:space="preserve"> má vzdelávanie opakovať a dopĺňať</w:t>
      </w:r>
      <w:r>
        <w:t xml:space="preserve"> o nové poznatky v</w:t>
      </w:r>
      <w:r w:rsidR="00382279">
        <w:t> </w:t>
      </w:r>
      <w:r>
        <w:t>prípade</w:t>
      </w:r>
      <w:r w:rsidR="00382279">
        <w:t xml:space="preserve"> </w:t>
      </w:r>
      <w:r>
        <w:t>potreby aj častejšie ako v 12-mesačnom cykle</w:t>
      </w:r>
      <w:r w:rsidR="00363636">
        <w:t xml:space="preserve"> (napr. v prípade zmeny programu</w:t>
      </w:r>
      <w:r w:rsidR="007E600E">
        <w:t>)</w:t>
      </w:r>
      <w:r>
        <w:t>, aby sa zabezpečilo, že príslušní zamestnanci</w:t>
      </w:r>
      <w:r w:rsidR="00382279">
        <w:t xml:space="preserve"> </w:t>
      </w:r>
      <w:r>
        <w:t>budú schopní priebežne vykonávať svoje povinnosti a oprávnenia. Vzdelávacie formy</w:t>
      </w:r>
      <w:r w:rsidR="00382279">
        <w:t xml:space="preserve"> </w:t>
      </w:r>
      <w:r>
        <w:t>(klasická prednášková, resp. elektronická, prípadne iná) by mali byť pravidelne obmieňané.</w:t>
      </w:r>
      <w:r w:rsidR="00382279">
        <w:t xml:space="preserve"> </w:t>
      </w:r>
      <w:r>
        <w:t>Nadobudnuté vedomosti príslušných zamestnancov je vhodné vyhodnotiť na základe testov.</w:t>
      </w:r>
    </w:p>
    <w:p w14:paraId="2EBE1DAC" w14:textId="77777777" w:rsidR="00744595" w:rsidRDefault="00A24C01" w:rsidP="00A24C01">
      <w:pPr>
        <w:spacing w:after="120"/>
        <w:ind w:firstLine="425"/>
        <w:jc w:val="both"/>
      </w:pPr>
      <w:r>
        <w:tab/>
      </w:r>
    </w:p>
    <w:p w14:paraId="4E851B50" w14:textId="77777777" w:rsidR="00A24C01" w:rsidRPr="003A26E7" w:rsidRDefault="00A24C01" w:rsidP="00744595">
      <w:pPr>
        <w:spacing w:after="120"/>
        <w:ind w:firstLine="708"/>
        <w:jc w:val="both"/>
        <w:rPr>
          <w:lang w:eastAsia="zh-CN"/>
        </w:rPr>
      </w:pPr>
      <w:r>
        <w:t xml:space="preserve">(9) </w:t>
      </w:r>
      <w:r w:rsidRPr="00E7458D">
        <w:rPr>
          <w:lang w:eastAsia="zh-CN"/>
        </w:rPr>
        <w:t xml:space="preserve">Vzhľadom k tomu, že </w:t>
      </w:r>
      <w:r w:rsidR="00BE7FBC">
        <w:rPr>
          <w:lang w:eastAsia="zh-CN"/>
        </w:rPr>
        <w:t>finančné inštitúcie</w:t>
      </w:r>
      <w:r w:rsidRPr="00E7458D">
        <w:rPr>
          <w:lang w:eastAsia="zh-CN"/>
        </w:rPr>
        <w:t xml:space="preserve"> majú rôzny prístup k</w:t>
      </w:r>
      <w:r>
        <w:rPr>
          <w:lang w:eastAsia="zh-CN"/>
        </w:rPr>
        <w:t xml:space="preserve"> odbornej príprave a </w:t>
      </w:r>
      <w:r w:rsidRPr="00E7458D">
        <w:rPr>
          <w:lang w:eastAsia="zh-CN"/>
        </w:rPr>
        <w:t>over</w:t>
      </w:r>
      <w:r w:rsidR="00DA160C">
        <w:rPr>
          <w:lang w:eastAsia="zh-CN"/>
        </w:rPr>
        <w:t xml:space="preserve">ovaniu vedomostí zamestnancov, </w:t>
      </w:r>
      <w:r w:rsidRPr="00E7458D">
        <w:rPr>
          <w:lang w:eastAsia="zh-CN"/>
        </w:rPr>
        <w:t>je potrebné zjednotiť tento prístup, a to nasledovným spôsobom:</w:t>
      </w:r>
    </w:p>
    <w:p w14:paraId="63759F02" w14:textId="77777777" w:rsidR="00A24C01" w:rsidRDefault="00A24C01" w:rsidP="00A24C01">
      <w:pPr>
        <w:numPr>
          <w:ilvl w:val="0"/>
          <w:numId w:val="20"/>
        </w:numPr>
        <w:ind w:left="782" w:hanging="357"/>
        <w:jc w:val="both"/>
        <w:rPr>
          <w:lang w:eastAsia="zh-CN"/>
        </w:rPr>
      </w:pPr>
      <w:r w:rsidRPr="00E7458D">
        <w:rPr>
          <w:lang w:eastAsia="zh-CN"/>
        </w:rPr>
        <w:t>raz ročne preverovať všetkých zamestnancov,</w:t>
      </w:r>
    </w:p>
    <w:p w14:paraId="3261EC7D" w14:textId="77777777" w:rsidR="00A24C01" w:rsidRPr="00E7458D" w:rsidRDefault="00A24C01" w:rsidP="00A24C01">
      <w:pPr>
        <w:numPr>
          <w:ilvl w:val="0"/>
          <w:numId w:val="20"/>
        </w:numPr>
        <w:ind w:left="782" w:hanging="357"/>
        <w:jc w:val="both"/>
        <w:rPr>
          <w:lang w:eastAsia="zh-CN"/>
        </w:rPr>
      </w:pPr>
      <w:r>
        <w:rPr>
          <w:lang w:eastAsia="zh-CN"/>
        </w:rPr>
        <w:t xml:space="preserve">dôsledne vykonávať školenia nielen v teoretickej oblasti (program vlastnej činnosti, právne normy), ale koncentrovať sa aj na praktické otázky posudzovania klientov a ich obchodov, výkonu starostlivosti vo vzťahu ku klientovi (napr. zisťovanie pôvodu finančných prostriedkov, opakovaná základná starostlivosť), ohlasovaniu možných NOO atď. </w:t>
      </w:r>
    </w:p>
    <w:p w14:paraId="71BA4C4D" w14:textId="77777777" w:rsidR="00A24C01" w:rsidRPr="00E7458D" w:rsidRDefault="00A24C01" w:rsidP="00F73CB0">
      <w:pPr>
        <w:numPr>
          <w:ilvl w:val="0"/>
          <w:numId w:val="20"/>
        </w:numPr>
        <w:ind w:left="782" w:hanging="357"/>
        <w:jc w:val="both"/>
        <w:rPr>
          <w:lang w:eastAsia="zh-CN"/>
        </w:rPr>
      </w:pPr>
      <w:r>
        <w:rPr>
          <w:lang w:eastAsia="zh-CN"/>
        </w:rPr>
        <w:t xml:space="preserve">vykonávať </w:t>
      </w:r>
      <w:r w:rsidRPr="00E7458D">
        <w:rPr>
          <w:lang w:eastAsia="zh-CN"/>
        </w:rPr>
        <w:t>špeciálne školenia pre vybraných zamestnancov</w:t>
      </w:r>
      <w:r w:rsidR="000C2E57">
        <w:rPr>
          <w:lang w:eastAsia="zh-CN"/>
        </w:rPr>
        <w:t xml:space="preserve"> a</w:t>
      </w:r>
      <w:r w:rsidR="00F61EFA">
        <w:rPr>
          <w:lang w:eastAsia="zh-CN"/>
        </w:rPr>
        <w:t xml:space="preserve"> viazaných </w:t>
      </w:r>
      <w:r w:rsidR="000C2E57">
        <w:rPr>
          <w:lang w:eastAsia="zh-CN"/>
        </w:rPr>
        <w:t xml:space="preserve">finančných </w:t>
      </w:r>
      <w:r w:rsidR="00F61EFA">
        <w:rPr>
          <w:lang w:eastAsia="zh-CN"/>
        </w:rPr>
        <w:t>agentov</w:t>
      </w:r>
      <w:r w:rsidRPr="00E7458D">
        <w:rPr>
          <w:lang w:eastAsia="zh-CN"/>
        </w:rPr>
        <w:t>, ktorí môžu byť viac vystavení možnostiam a pokusom o zneužitie na účely legal</w:t>
      </w:r>
      <w:r>
        <w:rPr>
          <w:lang w:eastAsia="zh-CN"/>
        </w:rPr>
        <w:t>izácie a financovania terorizmu.</w:t>
      </w:r>
      <w:r w:rsidRPr="00E7458D">
        <w:rPr>
          <w:lang w:eastAsia="zh-CN"/>
        </w:rPr>
        <w:t xml:space="preserve"> </w:t>
      </w:r>
    </w:p>
    <w:p w14:paraId="130E1E76" w14:textId="77777777" w:rsidR="00382279" w:rsidRDefault="00382279" w:rsidP="00D91B55"/>
    <w:p w14:paraId="1FB34B58" w14:textId="77777777" w:rsidR="00D91B55" w:rsidRDefault="00D91B55" w:rsidP="00382279">
      <w:pPr>
        <w:ind w:firstLine="708"/>
        <w:jc w:val="both"/>
      </w:pPr>
      <w:r>
        <w:t>(</w:t>
      </w:r>
      <w:r w:rsidR="00A24C01">
        <w:t>10</w:t>
      </w:r>
      <w:r>
        <w:t>) Finančná inštitúcia zabezpečí vypracovanie záznamov o uskutočnenej odbornej</w:t>
      </w:r>
      <w:r w:rsidR="00382279">
        <w:t xml:space="preserve"> </w:t>
      </w:r>
      <w:r>
        <w:t>príprave zamestnancov, ktoré obsahujú dátum účasti príslušných zamestnancov na</w:t>
      </w:r>
      <w:r w:rsidR="00382279">
        <w:t xml:space="preserve"> </w:t>
      </w:r>
      <w:r>
        <w:t>vzdelávaní, obsah a formu vzdelávania, prípadne vyhodnotenie absolvovaného testu ako aj</w:t>
      </w:r>
      <w:r w:rsidR="00382279">
        <w:t xml:space="preserve"> </w:t>
      </w:r>
      <w:r>
        <w:t>podpisy zamestnancov alebo potvrdenie elektronickými prostriedkami. Okrem toho od</w:t>
      </w:r>
      <w:r w:rsidR="00382279">
        <w:t xml:space="preserve"> </w:t>
      </w:r>
      <w:r>
        <w:t>príslušných zamestnancov je potrebné získať aj písomné potvrdenie alebo potvrdenie</w:t>
      </w:r>
      <w:r w:rsidR="00382279">
        <w:t xml:space="preserve"> </w:t>
      </w:r>
      <w:r>
        <w:t>elektronickými prostriedkami o tom, že sa oboznámili s programom a súvisiacimi predpismi</w:t>
      </w:r>
      <w:r w:rsidR="00382279">
        <w:t xml:space="preserve"> </w:t>
      </w:r>
      <w:r>
        <w:t>upravujúcimi postupy pri ochrane finančnej inštitúcie pred legalizáciou a</w:t>
      </w:r>
      <w:r w:rsidR="00382279">
        <w:t> </w:t>
      </w:r>
      <w:r>
        <w:t>financovaním</w:t>
      </w:r>
      <w:r w:rsidR="00382279">
        <w:t xml:space="preserve"> </w:t>
      </w:r>
      <w:r>
        <w:t>terorizmu.</w:t>
      </w:r>
    </w:p>
    <w:p w14:paraId="3C5E2478" w14:textId="77777777" w:rsidR="007C0DF8" w:rsidRDefault="007C0DF8" w:rsidP="00D91B55"/>
    <w:p w14:paraId="02A9DD99" w14:textId="77777777" w:rsidR="00D91B55" w:rsidRPr="00382279" w:rsidRDefault="00063252" w:rsidP="00382279">
      <w:pPr>
        <w:jc w:val="center"/>
        <w:rPr>
          <w:b/>
        </w:rPr>
      </w:pPr>
      <w:r>
        <w:rPr>
          <w:b/>
        </w:rPr>
        <w:t xml:space="preserve">Článok </w:t>
      </w:r>
      <w:r w:rsidR="00B67AC8">
        <w:rPr>
          <w:b/>
        </w:rPr>
        <w:t>7</w:t>
      </w:r>
    </w:p>
    <w:p w14:paraId="49A6ED6E" w14:textId="77777777" w:rsidR="00D91B55" w:rsidRDefault="00D91B55" w:rsidP="00382279">
      <w:pPr>
        <w:jc w:val="center"/>
        <w:rPr>
          <w:b/>
        </w:rPr>
      </w:pPr>
      <w:r w:rsidRPr="00382279">
        <w:rPr>
          <w:b/>
        </w:rPr>
        <w:t>Informačný systém vo finančnej inštitúcii</w:t>
      </w:r>
    </w:p>
    <w:p w14:paraId="23EF6D4E" w14:textId="77777777" w:rsidR="00382279" w:rsidRPr="00382279" w:rsidRDefault="00382279" w:rsidP="00382279">
      <w:pPr>
        <w:jc w:val="center"/>
        <w:rPr>
          <w:b/>
        </w:rPr>
      </w:pPr>
    </w:p>
    <w:p w14:paraId="334119BC" w14:textId="77777777" w:rsidR="00D91B55" w:rsidRDefault="00D91B55" w:rsidP="00A179FD">
      <w:pPr>
        <w:ind w:firstLine="708"/>
        <w:jc w:val="both"/>
      </w:pPr>
      <w:r>
        <w:t>(1) Systémový prístup k riadeniu rizika finančnej inštitúcie a zabezpečovaniu ochrany</w:t>
      </w:r>
      <w:r w:rsidR="00A179FD">
        <w:t xml:space="preserve"> </w:t>
      </w:r>
      <w:r>
        <w:t>finančnej inštitúcie pred legalizáciou a financovaním terorizmu vyžaduje vybudovanie</w:t>
      </w:r>
      <w:r w:rsidR="00A179FD">
        <w:t xml:space="preserve"> vhodných </w:t>
      </w:r>
      <w:r>
        <w:lastRenderedPageBreak/>
        <w:t>informačných tokov pre zabezpečenie plynulého, včasného a pravidelného toku</w:t>
      </w:r>
      <w:r w:rsidR="00A179FD">
        <w:t xml:space="preserve"> informácií medzi </w:t>
      </w:r>
      <w:r>
        <w:t>jednotlivými riadiacimi úrovňami finančnej inštitúcie, vrátane štatutárneho</w:t>
      </w:r>
      <w:r w:rsidR="00A179FD">
        <w:t xml:space="preserve"> </w:t>
      </w:r>
      <w:r>
        <w:t xml:space="preserve">orgánu finančnej inštitúcie, </w:t>
      </w:r>
      <w:r w:rsidR="00A179FD">
        <w:t>určenej osoby</w:t>
      </w:r>
      <w:r>
        <w:t>, j</w:t>
      </w:r>
      <w:r w:rsidR="00987315">
        <w:t xml:space="preserve">ej zástupcu a útvaru prevencie, útvaru </w:t>
      </w:r>
      <w:r>
        <w:t>vnútorného auditu a príslušných zamestnancov. Systémový prístup pre zabezpečenie</w:t>
      </w:r>
      <w:r w:rsidR="00A179FD">
        <w:t xml:space="preserve"> </w:t>
      </w:r>
      <w:r>
        <w:t>informačných tokov si súčasne vyžaduje podporu vo forme aplikačného programového</w:t>
      </w:r>
      <w:r w:rsidR="00A179FD">
        <w:t xml:space="preserve"> </w:t>
      </w:r>
      <w:r>
        <w:t>vybavenia, t.</w:t>
      </w:r>
      <w:r w:rsidR="00744595">
        <w:t xml:space="preserve"> </w:t>
      </w:r>
      <w:r>
        <w:t>j. špecializovaného informačného systému, resp. systémov. V širšom ponímaní</w:t>
      </w:r>
      <w:r w:rsidR="00A179FD">
        <w:t xml:space="preserve"> </w:t>
      </w:r>
      <w:r>
        <w:t>ide o systém získavania, spracovania, vyhodnocovania, odovzdávania a aj používania</w:t>
      </w:r>
      <w:r w:rsidR="00A179FD">
        <w:t xml:space="preserve"> </w:t>
      </w:r>
      <w:r>
        <w:t>informácií týkajúcich sa tejto oblasti. Jeho súčasťou sú toky informácií v procese jednotlivých</w:t>
      </w:r>
      <w:r w:rsidR="00A179FD">
        <w:t xml:space="preserve"> </w:t>
      </w:r>
      <w:r>
        <w:t>činností finančnej inštitúcie a vykonávaných druhov obchodov pri ochrane pred legalizáciou a</w:t>
      </w:r>
      <w:r w:rsidR="00A179FD">
        <w:t xml:space="preserve"> </w:t>
      </w:r>
      <w:r>
        <w:t>financovaním terorizmu. Pre účinnú prevenciu je nevyhnutné zabezpečiť jeho pravidelnú</w:t>
      </w:r>
      <w:r w:rsidR="00A179FD">
        <w:t xml:space="preserve"> </w:t>
      </w:r>
      <w:r>
        <w:t>aktualizáciu</w:t>
      </w:r>
      <w:r w:rsidR="00A179FD">
        <w:t>.</w:t>
      </w:r>
      <w:r>
        <w:t xml:space="preserve"> </w:t>
      </w:r>
    </w:p>
    <w:p w14:paraId="63851750" w14:textId="77777777" w:rsidR="00A179FD" w:rsidRDefault="00A179FD" w:rsidP="00D91B55"/>
    <w:p w14:paraId="03DC45FC" w14:textId="77777777" w:rsidR="00D91B55" w:rsidRDefault="00D91B55" w:rsidP="00A179FD">
      <w:pPr>
        <w:ind w:firstLine="708"/>
      </w:pPr>
      <w:r>
        <w:t>(2) Finančná inštitúcia je povinná zabezpečiť informačné toky na:</w:t>
      </w:r>
    </w:p>
    <w:p w14:paraId="347599EE" w14:textId="77777777" w:rsidR="00D91B55" w:rsidRDefault="00D91B55" w:rsidP="00A179FD">
      <w:pPr>
        <w:jc w:val="both"/>
      </w:pPr>
      <w:r>
        <w:t>a) prenos informácií smerom k zamestnancom o princípoch ochrany pred legalizáciou a</w:t>
      </w:r>
      <w:r w:rsidR="00A179FD">
        <w:t xml:space="preserve"> </w:t>
      </w:r>
      <w:r>
        <w:t>financovaním terorizmu, postupoch, povinnostiach a oprávneniach a s tým súvisiacim</w:t>
      </w:r>
      <w:r w:rsidR="00A179FD">
        <w:t xml:space="preserve"> </w:t>
      </w:r>
      <w:r>
        <w:t>zabezpečovaním každodenných úloh,</w:t>
      </w:r>
    </w:p>
    <w:p w14:paraId="1E9F20F2" w14:textId="77777777" w:rsidR="00D91B55" w:rsidRDefault="00D91B55" w:rsidP="00D91B55">
      <w:r>
        <w:t>b) sprístupnenie programu a ďalších relevantných vnútorných predpisov zamestnancom,</w:t>
      </w:r>
    </w:p>
    <w:p w14:paraId="59BFA374" w14:textId="77777777" w:rsidR="00D91B55" w:rsidRDefault="00D91B55" w:rsidP="00D91B55">
      <w:r>
        <w:t>c) prenos potrebných informácií medzi zodpovednou osobou a</w:t>
      </w:r>
      <w:r w:rsidR="00C04193">
        <w:t> určenou osobou</w:t>
      </w:r>
      <w:r>
        <w:t>,</w:t>
      </w:r>
    </w:p>
    <w:p w14:paraId="27EE742E" w14:textId="77777777" w:rsidR="00D91B55" w:rsidRDefault="00D91B55" w:rsidP="00C04193">
      <w:pPr>
        <w:jc w:val="both"/>
      </w:pPr>
      <w:r>
        <w:t>d) prenos informácií medzi zamestnancami a</w:t>
      </w:r>
      <w:r w:rsidR="00C04193">
        <w:t xml:space="preserve"> určenou osobou a naopak, vrátane interného </w:t>
      </w:r>
      <w:r>
        <w:t>oznamovania</w:t>
      </w:r>
      <w:r w:rsidR="00C04193">
        <w:t xml:space="preserve"> </w:t>
      </w:r>
      <w:r>
        <w:t>NOO,</w:t>
      </w:r>
    </w:p>
    <w:p w14:paraId="01EBD6CA" w14:textId="77777777" w:rsidR="00D91B55" w:rsidRDefault="00D91B55" w:rsidP="00C04193">
      <w:pPr>
        <w:jc w:val="both"/>
      </w:pPr>
      <w:r>
        <w:t>e) vedenie evidencie, t. j. zaznamenávanie, spracúvanie a aktualizovanie údajov o klientoch a</w:t>
      </w:r>
      <w:r w:rsidR="00C04193">
        <w:t xml:space="preserve"> </w:t>
      </w:r>
      <w:r>
        <w:t>zaznamenávanie a monitorovanie obchodných operácií klientov,</w:t>
      </w:r>
    </w:p>
    <w:p w14:paraId="4F9BC133" w14:textId="77777777" w:rsidR="00D91B55" w:rsidRDefault="00D91B55" w:rsidP="00C04193">
      <w:pPr>
        <w:jc w:val="both"/>
      </w:pPr>
      <w:r>
        <w:t>f) oboznamovanie štatutárneho orgánu, resp. zodpovednej osoby s výsledkami kontroly</w:t>
      </w:r>
      <w:r w:rsidR="00C04193">
        <w:t xml:space="preserve"> </w:t>
      </w:r>
      <w:r>
        <w:t xml:space="preserve">uskutočňovanej </w:t>
      </w:r>
      <w:r w:rsidR="00C04193">
        <w:t>určenou osobou</w:t>
      </w:r>
      <w:r>
        <w:t xml:space="preserve"> a útvarom vnútorného auditu</w:t>
      </w:r>
      <w:r w:rsidR="001B6173">
        <w:t>,</w:t>
      </w:r>
      <w:r>
        <w:t xml:space="preserve"> ako aj</w:t>
      </w:r>
      <w:r w:rsidR="00C04193">
        <w:t xml:space="preserve"> </w:t>
      </w:r>
      <w:r>
        <w:t>informovanie zamestnancov o týchto výsledkoch,</w:t>
      </w:r>
    </w:p>
    <w:p w14:paraId="254F95C0" w14:textId="77777777" w:rsidR="00D91B55" w:rsidRDefault="00D91B55" w:rsidP="00C04193">
      <w:pPr>
        <w:jc w:val="both"/>
      </w:pPr>
      <w:r>
        <w:t xml:space="preserve">g) prenos informácií medzi </w:t>
      </w:r>
      <w:r w:rsidR="00C04193">
        <w:t>určenou osobou</w:t>
      </w:r>
      <w:r w:rsidR="001B6173">
        <w:t xml:space="preserve"> a </w:t>
      </w:r>
      <w:r w:rsidR="00B433F6">
        <w:t>F</w:t>
      </w:r>
      <w:r>
        <w:t>SJ, vrátane</w:t>
      </w:r>
      <w:r w:rsidR="00C04193">
        <w:t xml:space="preserve"> ohlasovania NOO a poskytovania </w:t>
      </w:r>
      <w:r>
        <w:t>ďalších</w:t>
      </w:r>
      <w:r w:rsidR="00C04193">
        <w:t xml:space="preserve"> </w:t>
      </w:r>
      <w:r>
        <w:t>pot</w:t>
      </w:r>
      <w:r w:rsidR="001B6173">
        <w:t xml:space="preserve">rebných informácií a podkladov </w:t>
      </w:r>
      <w:r w:rsidR="00B433F6">
        <w:t>F</w:t>
      </w:r>
      <w:r>
        <w:t>SJ ako aj posk</w:t>
      </w:r>
      <w:r w:rsidR="001B6173">
        <w:t xml:space="preserve">ytovania tzv. spätnej väzby od </w:t>
      </w:r>
      <w:r w:rsidR="00B433F6">
        <w:t>F</w:t>
      </w:r>
      <w:r>
        <w:t>SJ</w:t>
      </w:r>
      <w:r w:rsidR="00C04193">
        <w:t xml:space="preserve"> </w:t>
      </w:r>
      <w:r>
        <w:t>finančnej inštitúcii,</w:t>
      </w:r>
    </w:p>
    <w:p w14:paraId="7930B785" w14:textId="77777777" w:rsidR="00D91B55" w:rsidRDefault="00D91B55" w:rsidP="00C04193">
      <w:pPr>
        <w:jc w:val="both"/>
      </w:pPr>
      <w:r>
        <w:t>h) vyhľadávanie NOO v relevantných informačných systémoch finančnej inštitúcie, ktoré</w:t>
      </w:r>
      <w:r w:rsidR="00C04193">
        <w:t xml:space="preserve"> </w:t>
      </w:r>
      <w:r>
        <w:t>obsahujú údaje o klientoch a ich operáciách.</w:t>
      </w:r>
    </w:p>
    <w:p w14:paraId="5CFD622D" w14:textId="77777777" w:rsidR="00C04193" w:rsidRDefault="00C04193" w:rsidP="00D91B55"/>
    <w:p w14:paraId="7FAC31BC" w14:textId="77777777" w:rsidR="00DD3294" w:rsidRDefault="00D91B55" w:rsidP="00212843">
      <w:pPr>
        <w:ind w:firstLine="708"/>
        <w:jc w:val="both"/>
      </w:pPr>
      <w:r>
        <w:t>(3) Formu, obsah a pravidlá informačných tokov by si mala stanoviť finančná</w:t>
      </w:r>
      <w:r w:rsidR="00C04193">
        <w:t xml:space="preserve"> </w:t>
      </w:r>
      <w:r>
        <w:t>inštitúcia v závislosti od jej veľkosti, zamerania, rozsahu a zložitosti ňou vykonávaných</w:t>
      </w:r>
      <w:r w:rsidR="00C04193">
        <w:t xml:space="preserve"> činností a </w:t>
      </w:r>
      <w:r>
        <w:t>ponúkaných druhov obchodov</w:t>
      </w:r>
      <w:r w:rsidR="00583D97">
        <w:t>,</w:t>
      </w:r>
      <w:r w:rsidR="00DD3294">
        <w:t xml:space="preserve"> </w:t>
      </w:r>
      <w:r>
        <w:t>ako aj charakteristických znakov klientov</w:t>
      </w:r>
      <w:r w:rsidR="00583D97">
        <w:t>.</w:t>
      </w:r>
      <w:r w:rsidR="00583D97" w:rsidDel="00583D97">
        <w:t xml:space="preserve"> </w:t>
      </w:r>
    </w:p>
    <w:p w14:paraId="0BFCEDE4" w14:textId="77777777" w:rsidR="00DD3294" w:rsidRDefault="00DD3294" w:rsidP="00212843">
      <w:pPr>
        <w:ind w:firstLine="708"/>
        <w:jc w:val="both"/>
      </w:pPr>
    </w:p>
    <w:p w14:paraId="7E963A37" w14:textId="262EB775" w:rsidR="00D91B55" w:rsidRDefault="00D91B55" w:rsidP="004D1DE1">
      <w:pPr>
        <w:ind w:firstLine="708"/>
        <w:jc w:val="both"/>
      </w:pPr>
      <w:r>
        <w:t>(4) Podstatnou súčasťou informačného systému finančnej inštitúcie je taký</w:t>
      </w:r>
      <w:r w:rsidR="00212843">
        <w:t xml:space="preserve"> </w:t>
      </w:r>
      <w:r>
        <w:t>elektronický informačný systém (ďalej „EIS“), ktorý zodpovedá zákonným požiadavkám, s</w:t>
      </w:r>
      <w:r w:rsidR="00212843">
        <w:t xml:space="preserve"> cieľom </w:t>
      </w:r>
      <w:r>
        <w:t>zabezpečenia dostatočnej kvality ochrany pred legalizáciou a financovaním terorizmu.</w:t>
      </w:r>
      <w:r w:rsidR="00212843">
        <w:t xml:space="preserve"> </w:t>
      </w:r>
      <w:r>
        <w:t xml:space="preserve">EIS, zaznamenávajúci a spracúvajúci údaje o klientoch a ich </w:t>
      </w:r>
      <w:r w:rsidR="001B6173">
        <w:t>obchodných</w:t>
      </w:r>
      <w:r>
        <w:t xml:space="preserve"> operáciách,</w:t>
      </w:r>
      <w:r w:rsidR="00212843">
        <w:t xml:space="preserve"> </w:t>
      </w:r>
      <w:r>
        <w:t xml:space="preserve">musí zohľadňovať </w:t>
      </w:r>
      <w:r w:rsidR="004D1DE1">
        <w:t>identifikačné údaje</w:t>
      </w:r>
      <w:r>
        <w:t xml:space="preserve"> </w:t>
      </w:r>
      <w:r w:rsidR="004D1DE1">
        <w:t>podľa</w:t>
      </w:r>
      <w:r>
        <w:t xml:space="preserve"> § </w:t>
      </w:r>
      <w:r w:rsidR="004D1DE1">
        <w:t>7</w:t>
      </w:r>
      <w:r>
        <w:t xml:space="preserve"> zákona</w:t>
      </w:r>
      <w:r w:rsidR="004D1DE1">
        <w:t xml:space="preserve">. </w:t>
      </w:r>
      <w:r>
        <w:t>EIS musí zároveň obsahovať informácie alebo záznamy o povahe obchodného vzťahu</w:t>
      </w:r>
      <w:r w:rsidR="00212843">
        <w:t xml:space="preserve"> </w:t>
      </w:r>
      <w:r>
        <w:t xml:space="preserve">klienta. Povaha obchodného vzťahu je daná druhom obchodu v zmysle § 9 písm. </w:t>
      </w:r>
      <w:r w:rsidR="00583D97">
        <w:t>h</w:t>
      </w:r>
      <w:r>
        <w:t>) zákona</w:t>
      </w:r>
      <w:r w:rsidR="00212843">
        <w:t xml:space="preserve"> </w:t>
      </w:r>
      <w:r>
        <w:t xml:space="preserve">alebo len obchodom podľa § 9 písm. </w:t>
      </w:r>
      <w:r w:rsidR="00583D97">
        <w:t>g</w:t>
      </w:r>
      <w:r>
        <w:t>) zákona, pričom povaha obchodného vzťahu je</w:t>
      </w:r>
      <w:r w:rsidR="00212843">
        <w:t xml:space="preserve"> </w:t>
      </w:r>
      <w:r>
        <w:t>primárne predurčená samotným produktom alebo službou, ktorú klient využíva. EIS a</w:t>
      </w:r>
      <w:r w:rsidR="00212843">
        <w:t> </w:t>
      </w:r>
      <w:r>
        <w:t>spôsob</w:t>
      </w:r>
      <w:r w:rsidR="00212843">
        <w:t xml:space="preserve"> </w:t>
      </w:r>
      <w:r>
        <w:t>jeho využívania má umožňovať rozpoznať NOO uskutočňované klientmi, prípadne sledovať</w:t>
      </w:r>
      <w:r w:rsidR="00212843">
        <w:t xml:space="preserve"> </w:t>
      </w:r>
      <w:r>
        <w:t xml:space="preserve">aj ich priebeh alebo vývoj, ako aj spojitosti medzi </w:t>
      </w:r>
      <w:r w:rsidR="001B6173">
        <w:t>obchodnými</w:t>
      </w:r>
      <w:r>
        <w:t xml:space="preserve"> operáciami určitého klienta a,</w:t>
      </w:r>
      <w:r w:rsidR="00212843">
        <w:t xml:space="preserve"> </w:t>
      </w:r>
      <w:r>
        <w:t>pokiaľ je to možné, aj neobvyklými obchodnými operáciami rôznych klientov.</w:t>
      </w:r>
    </w:p>
    <w:p w14:paraId="78362D9D" w14:textId="77777777" w:rsidR="004D1DE1" w:rsidRDefault="004D1DE1" w:rsidP="00212843">
      <w:pPr>
        <w:ind w:firstLine="708"/>
        <w:jc w:val="both"/>
      </w:pPr>
    </w:p>
    <w:p w14:paraId="64445713" w14:textId="6940DB9E" w:rsidR="00D91B55" w:rsidRDefault="00744595" w:rsidP="00212843">
      <w:pPr>
        <w:ind w:firstLine="708"/>
        <w:jc w:val="both"/>
      </w:pPr>
      <w:r>
        <w:t xml:space="preserve">(5) </w:t>
      </w:r>
      <w:r w:rsidR="00D91B55">
        <w:t>Osobitnou časťou informácií zaznamenaných a sledovaných prostredníctvom EIS sú</w:t>
      </w:r>
      <w:r w:rsidR="00212843">
        <w:t xml:space="preserve"> </w:t>
      </w:r>
      <w:r w:rsidR="00D91B55">
        <w:t xml:space="preserve">údaje o politicky exponovaných osobách </w:t>
      </w:r>
      <w:r w:rsidR="00583D97">
        <w:t xml:space="preserve">podľa </w:t>
      </w:r>
      <w:r w:rsidR="00D91B55">
        <w:t>§ 6 zákona, ktoré príslušní zamestnanci získali pri výkone pracovných úloh.</w:t>
      </w:r>
    </w:p>
    <w:p w14:paraId="2CCD60ED" w14:textId="77777777" w:rsidR="00744595" w:rsidRDefault="00744595" w:rsidP="00212843">
      <w:pPr>
        <w:ind w:firstLine="708"/>
        <w:jc w:val="both"/>
      </w:pPr>
    </w:p>
    <w:p w14:paraId="5E0C2296" w14:textId="77777777" w:rsidR="00D91B55" w:rsidRDefault="00744595" w:rsidP="00212843">
      <w:pPr>
        <w:ind w:firstLine="708"/>
        <w:jc w:val="both"/>
      </w:pPr>
      <w:r>
        <w:t xml:space="preserve">(6) </w:t>
      </w:r>
      <w:r w:rsidR="00D91B55">
        <w:t>EIS má umožniť, aby finančná i</w:t>
      </w:r>
      <w:r w:rsidR="001B6173">
        <w:t xml:space="preserve">nštitúcia bezodkladne poskytla </w:t>
      </w:r>
      <w:r w:rsidR="00583D97">
        <w:t>F</w:t>
      </w:r>
      <w:r w:rsidR="00D91B55">
        <w:t>SJ na jej žiadosť</w:t>
      </w:r>
      <w:r w:rsidR="00212843">
        <w:t xml:space="preserve"> </w:t>
      </w:r>
      <w:r w:rsidR="00D91B55">
        <w:t>informácie o tom, či má, alebo mala obchodný vzťah s konkrétnou osobou v</w:t>
      </w:r>
      <w:r w:rsidR="00212843">
        <w:t> </w:t>
      </w:r>
      <w:r w:rsidR="00D91B55">
        <w:t>predchádzajúcich</w:t>
      </w:r>
      <w:r w:rsidR="00212843">
        <w:t xml:space="preserve"> </w:t>
      </w:r>
      <w:r w:rsidR="00D91B55">
        <w:t xml:space="preserve">piatich rokoch ako aj o povahe takého obchodného vzťahu </w:t>
      </w:r>
      <w:r w:rsidR="00583D97">
        <w:t>podľa § 21 ods. 1 zákona.</w:t>
      </w:r>
    </w:p>
    <w:p w14:paraId="1297C111" w14:textId="77777777" w:rsidR="00744595" w:rsidRDefault="00744595" w:rsidP="00212843">
      <w:pPr>
        <w:ind w:firstLine="708"/>
        <w:jc w:val="both"/>
      </w:pPr>
    </w:p>
    <w:p w14:paraId="62D66438" w14:textId="77777777" w:rsidR="00D91B55" w:rsidRDefault="00744595" w:rsidP="00744595">
      <w:pPr>
        <w:ind w:firstLine="708"/>
        <w:jc w:val="both"/>
      </w:pPr>
      <w:r>
        <w:t xml:space="preserve">(7) </w:t>
      </w:r>
      <w:r w:rsidR="00D91B55">
        <w:t xml:space="preserve">EIS má byť taktiež spôsobilý včasne a v dostatočnom rozsahu poskytovať údaje </w:t>
      </w:r>
      <w:r w:rsidR="00583D97">
        <w:t>F</w:t>
      </w:r>
      <w:r w:rsidR="00D91B55">
        <w:t>SJ,</w:t>
      </w:r>
      <w:r w:rsidR="00212843">
        <w:t xml:space="preserve"> </w:t>
      </w:r>
      <w:r w:rsidR="00D91B55">
        <w:t>Národnej banke Slovenska orgánom činným v trestnom konaní v zákonom určených prípadoch.</w:t>
      </w:r>
      <w:r>
        <w:t xml:space="preserve"> </w:t>
      </w:r>
      <w:r w:rsidR="00212843">
        <w:t>Zároveň má</w:t>
      </w:r>
      <w:r w:rsidR="00D91B55">
        <w:t xml:space="preserve"> EIS zodpovedať požiadavkám na účely kontroly pre vlastnú</w:t>
      </w:r>
      <w:r w:rsidR="00212843">
        <w:t xml:space="preserve"> </w:t>
      </w:r>
      <w:r w:rsidR="00D91B55">
        <w:t xml:space="preserve">potrebu </w:t>
      </w:r>
      <w:r w:rsidR="00212843">
        <w:t>finančnej inštitúcie</w:t>
      </w:r>
      <w:r w:rsidR="001B6173">
        <w:t xml:space="preserve"> a pre potrebu </w:t>
      </w:r>
      <w:r w:rsidR="00583D97">
        <w:t>F</w:t>
      </w:r>
      <w:r w:rsidR="00D91B55">
        <w:t>SJ (§ 30 zákona) a na štatistické účely.</w:t>
      </w:r>
    </w:p>
    <w:p w14:paraId="55CF9747" w14:textId="77777777" w:rsidR="00212843" w:rsidRDefault="00212843" w:rsidP="00D91B55"/>
    <w:p w14:paraId="17EB5DF4" w14:textId="77777777" w:rsidR="00D91B55" w:rsidRPr="00C04193" w:rsidRDefault="00063252" w:rsidP="00C04193">
      <w:pPr>
        <w:jc w:val="center"/>
        <w:rPr>
          <w:b/>
        </w:rPr>
      </w:pPr>
      <w:r>
        <w:rPr>
          <w:b/>
        </w:rPr>
        <w:t xml:space="preserve">Článok </w:t>
      </w:r>
      <w:r w:rsidR="00B67AC8">
        <w:rPr>
          <w:b/>
        </w:rPr>
        <w:t>8</w:t>
      </w:r>
    </w:p>
    <w:p w14:paraId="3B802758" w14:textId="77777777" w:rsidR="00D91B55" w:rsidRPr="00C04193" w:rsidRDefault="00D91B55" w:rsidP="00C04193">
      <w:pPr>
        <w:jc w:val="center"/>
        <w:rPr>
          <w:b/>
        </w:rPr>
      </w:pPr>
      <w:r w:rsidRPr="00C04193">
        <w:rPr>
          <w:b/>
        </w:rPr>
        <w:t>Identifikácia klienta a akceptovanie klienta, rizikový profil klienta; základná,</w:t>
      </w:r>
    </w:p>
    <w:p w14:paraId="3E721C4F" w14:textId="77777777" w:rsidR="00D91B55" w:rsidRPr="00C04193" w:rsidRDefault="00D91B55" w:rsidP="00C04193">
      <w:pPr>
        <w:jc w:val="center"/>
        <w:rPr>
          <w:b/>
        </w:rPr>
      </w:pPr>
      <w:r w:rsidRPr="00C04193">
        <w:rPr>
          <w:b/>
        </w:rPr>
        <w:t>zjednodušená, zvýšená starostlivosť, plnenie tretími stranami</w:t>
      </w:r>
    </w:p>
    <w:p w14:paraId="3AB4C529" w14:textId="77777777" w:rsidR="00C04193" w:rsidRDefault="00C04193" w:rsidP="00D91B55"/>
    <w:p w14:paraId="43FC9428" w14:textId="77777777" w:rsidR="007F2EDB" w:rsidRDefault="00D91B55" w:rsidP="00F7353A">
      <w:pPr>
        <w:ind w:firstLine="708"/>
        <w:jc w:val="both"/>
      </w:pPr>
      <w:r>
        <w:t>(1) Základné povinnosti finančnej inštitúcie v týchto oblastiach určujú ustanovenia</w:t>
      </w:r>
      <w:r w:rsidR="00F7353A">
        <w:t xml:space="preserve"> </w:t>
      </w:r>
      <w:r w:rsidR="00481114">
        <w:t xml:space="preserve">najmä </w:t>
      </w:r>
      <w:r w:rsidR="00FB59AC">
        <w:t xml:space="preserve">   </w:t>
      </w:r>
      <w:r w:rsidR="00744595">
        <w:t xml:space="preserve">     </w:t>
      </w:r>
      <w:r w:rsidR="00481114">
        <w:t xml:space="preserve">§ 7, 8 a 10 až 13 zákona a </w:t>
      </w:r>
      <w:r>
        <w:t xml:space="preserve">§ </w:t>
      </w:r>
      <w:r w:rsidR="007F2EDB">
        <w:t>7</w:t>
      </w:r>
      <w:r w:rsidR="00493866">
        <w:t>8</w:t>
      </w:r>
      <w:r w:rsidR="007F2EDB">
        <w:t xml:space="preserve"> zákona </w:t>
      </w:r>
      <w:r>
        <w:t xml:space="preserve"> </w:t>
      </w:r>
      <w:r w:rsidR="007F2EDB">
        <w:t>o poisťovníctve.</w:t>
      </w:r>
    </w:p>
    <w:p w14:paraId="4BCC8957" w14:textId="77777777" w:rsidR="00332B3C" w:rsidRDefault="00332B3C" w:rsidP="00531115">
      <w:pPr>
        <w:ind w:firstLine="708"/>
        <w:jc w:val="both"/>
      </w:pPr>
    </w:p>
    <w:p w14:paraId="00BD9B09" w14:textId="77777777" w:rsidR="008C1EA7" w:rsidRDefault="00037FE0" w:rsidP="00744595">
      <w:pPr>
        <w:ind w:firstLine="708"/>
        <w:jc w:val="both"/>
      </w:pPr>
      <w:r>
        <w:t xml:space="preserve">(2) </w:t>
      </w:r>
      <w:r w:rsidR="008C1EA7">
        <w:t>V súlade s § 7</w:t>
      </w:r>
      <w:r w:rsidR="00493866">
        <w:t>8</w:t>
      </w:r>
      <w:r w:rsidR="008C1EA7">
        <w:t xml:space="preserve"> ods. 1 a 2 zákona o poisťovníctve je </w:t>
      </w:r>
      <w:r w:rsidR="00D23599">
        <w:t>finančná inštitúcia</w:t>
      </w:r>
      <w:r w:rsidR="008C1EA7">
        <w:t xml:space="preserve"> oprávnená </w:t>
      </w:r>
      <w:r w:rsidR="00D23599">
        <w:t>n</w:t>
      </w:r>
      <w:r w:rsidR="00D23599" w:rsidRPr="00D23599">
        <w:t xml:space="preserve">a účely identifikácie klientov a ich zástupcov a možnosti následnej kontroly tejto identifikácie, na účely uzavierania poistných zmlúv a správy poistenia a na ďalšie účely uvedené v odseku 3 </w:t>
      </w:r>
      <w:r w:rsidR="00D23599">
        <w:t xml:space="preserve">tohto zákona </w:t>
      </w:r>
      <w:r w:rsidR="00D23599" w:rsidRPr="00D23599">
        <w:t>pri každom uzavieraní poistnej zmluvy požadovať od klienta a jeho zástupcu údaje vymedzené v odseku 1 písm. a) a získať ich spôsobom</w:t>
      </w:r>
      <w:r w:rsidR="00D23599">
        <w:t xml:space="preserve"> vymedzeným v odseku 1 písm. b) </w:t>
      </w:r>
      <w:r w:rsidR="008C1EA7">
        <w:t xml:space="preserve">a klient je povinný jej tieto údaje na žiadosť poskytnúť. </w:t>
      </w:r>
      <w:r w:rsidR="00DE09A5">
        <w:t>Z § 1</w:t>
      </w:r>
      <w:r w:rsidR="003E6906">
        <w:t>1</w:t>
      </w:r>
      <w:r w:rsidR="00DE09A5">
        <w:t xml:space="preserve"> ods. </w:t>
      </w:r>
      <w:r w:rsidR="003E6906">
        <w:t>2</w:t>
      </w:r>
      <w:r w:rsidR="00DE09A5">
        <w:t xml:space="preserve"> zákona vyplýva povinnosť finančnej</w:t>
      </w:r>
      <w:r>
        <w:t xml:space="preserve"> inštitúc</w:t>
      </w:r>
      <w:r w:rsidR="00DE09A5">
        <w:t xml:space="preserve">ie </w:t>
      </w:r>
      <w:r>
        <w:t xml:space="preserve">vykonať </w:t>
      </w:r>
      <w:r w:rsidR="00743136">
        <w:t xml:space="preserve">základnú starostlivosť </w:t>
      </w:r>
      <w:r w:rsidR="00141C3B">
        <w:t xml:space="preserve"> pri uzatváraní poistnej zmluvy</w:t>
      </w:r>
      <w:r>
        <w:t xml:space="preserve"> </w:t>
      </w:r>
      <w:r w:rsidRPr="005756C0">
        <w:rPr>
          <w:b/>
          <w:u w:val="single"/>
        </w:rPr>
        <w:t xml:space="preserve">v životnom </w:t>
      </w:r>
      <w:r w:rsidR="008C1EA7" w:rsidRPr="005756C0">
        <w:rPr>
          <w:b/>
          <w:u w:val="single"/>
        </w:rPr>
        <w:t>poistení</w:t>
      </w:r>
      <w:r w:rsidR="008C1EA7">
        <w:t>, ak výška poistného</w:t>
      </w:r>
      <w:r w:rsidR="000B30CB">
        <w:t xml:space="preserve"> za</w:t>
      </w:r>
      <w:r w:rsidR="00AD7892">
        <w:t xml:space="preserve"> kalendárny rok </w:t>
      </w:r>
      <w:r w:rsidR="00743136" w:rsidRPr="00743136">
        <w:t xml:space="preserve">je vyššia ako 1 000 </w:t>
      </w:r>
      <w:r w:rsidR="00743136">
        <w:t>EUR</w:t>
      </w:r>
      <w:r w:rsidR="00743136" w:rsidRPr="00743136">
        <w:t xml:space="preserve"> alebo jednorazové poistné je vyššie ako 2 500 </w:t>
      </w:r>
      <w:r w:rsidR="00B458B5">
        <w:t>EUR</w:t>
      </w:r>
      <w:r w:rsidR="00744595">
        <w:t xml:space="preserve">. </w:t>
      </w:r>
      <w:r w:rsidR="00730232">
        <w:t xml:space="preserve">V prípadoch, ak </w:t>
      </w:r>
      <w:r w:rsidR="00730232" w:rsidRPr="00743136">
        <w:t xml:space="preserve">je </w:t>
      </w:r>
      <w:r w:rsidR="00730232">
        <w:t>v zmlu</w:t>
      </w:r>
      <w:r w:rsidR="00B264DB">
        <w:t>v</w:t>
      </w:r>
      <w:r w:rsidR="00730232">
        <w:t xml:space="preserve">e o životnom poistení výška poistného nižšia </w:t>
      </w:r>
      <w:r w:rsidR="00730232" w:rsidRPr="00743136">
        <w:t xml:space="preserve"> ako 1 000 </w:t>
      </w:r>
      <w:r w:rsidR="00730232">
        <w:t>EUR</w:t>
      </w:r>
      <w:r w:rsidR="00730232" w:rsidRPr="00743136">
        <w:t xml:space="preserve"> alebo jednorazové poistné je </w:t>
      </w:r>
      <w:r w:rsidR="00730232">
        <w:t xml:space="preserve">nižšie </w:t>
      </w:r>
      <w:r w:rsidR="00730232" w:rsidRPr="00743136">
        <w:t xml:space="preserve">ako 2 500 </w:t>
      </w:r>
      <w:r w:rsidR="00730232">
        <w:t>EUR, finančná inštitúcia môže vykonať iba zjednodušenú starostlivosť.</w:t>
      </w:r>
      <w:r w:rsidR="00B264DB">
        <w:t xml:space="preserve"> Pri uzatváraní poistnej zmluvy </w:t>
      </w:r>
      <w:r w:rsidR="00B264DB" w:rsidRPr="00744595">
        <w:rPr>
          <w:b/>
          <w:u w:val="single"/>
        </w:rPr>
        <w:t>v neživotnom poistení</w:t>
      </w:r>
      <w:r w:rsidR="00B264DB">
        <w:t xml:space="preserve"> sa základná starostlivosť podľa § 10 ods. 1 zákona nevykonáva, </w:t>
      </w:r>
      <w:r w:rsidR="00131FFB">
        <w:t xml:space="preserve">finančná inštitúcia je oprávnená </w:t>
      </w:r>
      <w:r w:rsidR="00B264DB">
        <w:t>vykonáva</w:t>
      </w:r>
      <w:r w:rsidR="00131FFB">
        <w:t xml:space="preserve">ť identifikáciu </w:t>
      </w:r>
      <w:r w:rsidR="009A31A3">
        <w:t xml:space="preserve">a overenie identifikácie klienta </w:t>
      </w:r>
      <w:r w:rsidR="00131FFB">
        <w:t>podľa</w:t>
      </w:r>
      <w:r w:rsidR="00B264DB">
        <w:t xml:space="preserve"> § 78 ods. 1 a 2 zákona o poisťovníctve.</w:t>
      </w:r>
    </w:p>
    <w:p w14:paraId="04F1663D" w14:textId="77777777" w:rsidR="00A912DF" w:rsidRDefault="00A912DF" w:rsidP="008C1EA7">
      <w:pPr>
        <w:ind w:firstLine="708"/>
        <w:jc w:val="both"/>
      </w:pPr>
    </w:p>
    <w:p w14:paraId="3BEBEDF4" w14:textId="77777777" w:rsidR="007300DF" w:rsidRDefault="007300DF" w:rsidP="008C1EA7">
      <w:pPr>
        <w:ind w:firstLine="708"/>
        <w:jc w:val="both"/>
      </w:pPr>
      <w:r>
        <w:t>(3) Základná starostlivosť podľa § 10 ods. 1 zákona zahŕňa nasledovné úkony:</w:t>
      </w:r>
    </w:p>
    <w:p w14:paraId="65148D07" w14:textId="77777777" w:rsidR="00433F65" w:rsidRDefault="00433F65" w:rsidP="00433F65">
      <w:pPr>
        <w:jc w:val="both"/>
      </w:pPr>
    </w:p>
    <w:p w14:paraId="607328E5" w14:textId="77777777" w:rsidR="00433F65" w:rsidRDefault="00433F65" w:rsidP="00433F65">
      <w:pPr>
        <w:jc w:val="both"/>
      </w:pPr>
      <w:r>
        <w:t>a) identifikáciu klienta a overenie jeho identifikácie,</w:t>
      </w:r>
    </w:p>
    <w:p w14:paraId="3CF4D3D9" w14:textId="77777777" w:rsidR="00433F65" w:rsidRDefault="00433F65" w:rsidP="00433F65">
      <w:pPr>
        <w:jc w:val="both"/>
      </w:pPr>
      <w:r>
        <w:t>b) identifikáciu konečného užívateľa výhod a prijatie primeraných opatrení na overenie jeho identifikácie 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p>
    <w:p w14:paraId="177012F0" w14:textId="77777777" w:rsidR="00433F65" w:rsidRDefault="00433F65" w:rsidP="00433F65">
      <w:pPr>
        <w:jc w:val="both"/>
      </w:pPr>
      <w:r>
        <w:t>c) získanie informácií o účele a plánovanej povahe obchodu alebo obchodného vzťahu,</w:t>
      </w:r>
    </w:p>
    <w:p w14:paraId="41933244" w14:textId="77777777" w:rsidR="00433F65" w:rsidRDefault="00433F65" w:rsidP="00433F65">
      <w:pPr>
        <w:jc w:val="both"/>
      </w:pPr>
      <w:r>
        <w:t>d) zistenie, či klient alebo konečný užívateľ výhod klienta je politicky exponovanou osobou alebo sankcionovanou osobou,</w:t>
      </w:r>
    </w:p>
    <w:p w14:paraId="46FC3391" w14:textId="77777777" w:rsidR="00433F65" w:rsidRDefault="00433F65" w:rsidP="00433F65">
      <w:pPr>
        <w:jc w:val="both"/>
      </w:pPr>
      <w:r>
        <w:t>e) v závislosti od rizika legalizácie alebo financovania terorizmu zistenie pôvodu finančných prostriedkov alebo majetku pri obchode alebo obchodnom vzťahu,</w:t>
      </w:r>
    </w:p>
    <w:p w14:paraId="54532BD9" w14:textId="77777777" w:rsidR="00433F65" w:rsidRDefault="00433F65" w:rsidP="00433F65">
      <w:pPr>
        <w:jc w:val="both"/>
      </w:pPr>
      <w:r>
        <w:t>f) zistenie, či klient koná vo vlastnom mene,</w:t>
      </w:r>
    </w:p>
    <w:p w14:paraId="15C60C6F" w14:textId="77777777" w:rsidR="007300DF" w:rsidRDefault="00433F65" w:rsidP="00433F65">
      <w:pPr>
        <w:jc w:val="both"/>
      </w:pPr>
      <w:r>
        <w:t>g) vykonávanie priebežného monitorovania obchodného vzťahu vrátane preskúmania konkrétnych obchodov vykonaných počas trvania obchodného vzťahu na účel zistenia, či vykonávané obchody sú v súlade s poznatkami povinnej osoby o klientovi, jeho obchodnom profile a prehľade možných rizík spojených s klientom, a zabezpečenie aktualizácie dokumentov, údajov alebo informácií, ktoré má povinná osoba k dispozícii o klientovi.</w:t>
      </w:r>
    </w:p>
    <w:p w14:paraId="69D7C7AD" w14:textId="77777777" w:rsidR="00433F65" w:rsidRDefault="00433F65" w:rsidP="00433F65">
      <w:pPr>
        <w:jc w:val="both"/>
      </w:pPr>
    </w:p>
    <w:p w14:paraId="16143162" w14:textId="77777777" w:rsidR="00614A0A" w:rsidRDefault="00CD4E44" w:rsidP="00526110">
      <w:pPr>
        <w:jc w:val="both"/>
      </w:pPr>
      <w:r>
        <w:tab/>
      </w:r>
      <w:r w:rsidR="00397B3D" w:rsidRPr="00744595">
        <w:t xml:space="preserve">(4) </w:t>
      </w:r>
      <w:r w:rsidRPr="00744595">
        <w:t xml:space="preserve">Overenie identifikácie osoby, ktorá je oprávnená prevziať plnenie </w:t>
      </w:r>
      <w:r w:rsidR="00E20812" w:rsidRPr="00744595">
        <w:t>z poistnej zmluvy v ž</w:t>
      </w:r>
      <w:r w:rsidRPr="00744595">
        <w:t>ivotn</w:t>
      </w:r>
      <w:r w:rsidR="00E20812" w:rsidRPr="00744595">
        <w:t>om</w:t>
      </w:r>
      <w:r w:rsidRPr="00744595">
        <w:t xml:space="preserve"> poiste</w:t>
      </w:r>
      <w:r w:rsidR="00E20812" w:rsidRPr="00744595">
        <w:t>ní</w:t>
      </w:r>
      <w:r w:rsidR="00722320" w:rsidRPr="00744595">
        <w:t>,</w:t>
      </w:r>
      <w:r w:rsidR="0096246C" w:rsidRPr="00744595">
        <w:t xml:space="preserve"> </w:t>
      </w:r>
      <w:r w:rsidRPr="00744595">
        <w:t xml:space="preserve">ak bola </w:t>
      </w:r>
      <w:r w:rsidR="009F7EC7" w:rsidRPr="00744595">
        <w:t xml:space="preserve">finančná inštitúcia povinná </w:t>
      </w:r>
      <w:r w:rsidR="00E20812" w:rsidRPr="00744595">
        <w:t xml:space="preserve">pri uzatváraní poistnej zmluvy </w:t>
      </w:r>
      <w:r w:rsidR="009F7EC7" w:rsidRPr="00744595">
        <w:t>vykonať základnú</w:t>
      </w:r>
      <w:r w:rsidR="00722320" w:rsidRPr="00744595">
        <w:t xml:space="preserve"> starostlivosť alebo</w:t>
      </w:r>
      <w:r w:rsidR="0096246C" w:rsidRPr="00744595">
        <w:t xml:space="preserve"> </w:t>
      </w:r>
      <w:r w:rsidR="00722320" w:rsidRPr="00744595">
        <w:t xml:space="preserve">ak výška poistného plnenia je najmenej </w:t>
      </w:r>
      <w:r w:rsidR="009A31A3" w:rsidRPr="00744595">
        <w:t>1</w:t>
      </w:r>
      <w:r w:rsidR="00722320" w:rsidRPr="00744595">
        <w:t> 000 EUR</w:t>
      </w:r>
      <w:r w:rsidR="0096246C" w:rsidRPr="00744595">
        <w:t xml:space="preserve"> </w:t>
      </w:r>
      <w:r w:rsidRPr="00744595">
        <w:t>musí byť dokončené najneskôr v dobe, keď oprávnená osoba uplatní práva, ktoré jej prináležia zo životného poistenia alebo počas vyplatenia poistného plnenia.</w:t>
      </w:r>
      <w:r w:rsidR="009A31A3" w:rsidRPr="00744595">
        <w:t xml:space="preserve"> </w:t>
      </w:r>
      <w:r w:rsidR="0096246C" w:rsidRPr="00744595">
        <w:t>Ak už bolo vykonané overenie identifikácie osoby</w:t>
      </w:r>
      <w:r w:rsidR="00AD58E6" w:rsidRPr="00744595">
        <w:t xml:space="preserve">, ktorá </w:t>
      </w:r>
      <w:r w:rsidR="00AD58E6" w:rsidRPr="00744595">
        <w:lastRenderedPageBreak/>
        <w:t>je oprávnená prevziať plnenie z poistnej</w:t>
      </w:r>
      <w:r w:rsidR="00AD58E6" w:rsidRPr="00F73CB0">
        <w:t xml:space="preserve"> zmluvy v životnom poistení, </w:t>
      </w:r>
      <w:r w:rsidR="0096246C">
        <w:t xml:space="preserve"> nie je  potrebné opakovane vykonať overenie identifi</w:t>
      </w:r>
      <w:r w:rsidR="00AD58E6">
        <w:t>k</w:t>
      </w:r>
      <w:r w:rsidR="00744595">
        <w:t>á</w:t>
      </w:r>
      <w:r w:rsidR="00AD58E6">
        <w:t xml:space="preserve">cie tejto osoby v čase vyplatenia poistného plnenia. </w:t>
      </w:r>
      <w:r w:rsidR="0096246C">
        <w:t xml:space="preserve">  </w:t>
      </w:r>
      <w:r>
        <w:tab/>
      </w:r>
    </w:p>
    <w:p w14:paraId="1FB747E8" w14:textId="77777777" w:rsidR="00A70415" w:rsidRDefault="00A70415" w:rsidP="009155D2">
      <w:pPr>
        <w:ind w:firstLine="708"/>
        <w:jc w:val="both"/>
      </w:pPr>
    </w:p>
    <w:p w14:paraId="554E57D0" w14:textId="77777777" w:rsidR="003667E7" w:rsidRDefault="00A70415" w:rsidP="009155D2">
      <w:pPr>
        <w:ind w:firstLine="708"/>
        <w:jc w:val="both"/>
      </w:pPr>
      <w:r>
        <w:t xml:space="preserve"> </w:t>
      </w:r>
      <w:r w:rsidR="00D91B55">
        <w:t>(</w:t>
      </w:r>
      <w:r w:rsidR="00C772CA">
        <w:t>5</w:t>
      </w:r>
      <w:r w:rsidR="00D91B55">
        <w:t xml:space="preserve">) Zisťovanie a  overovanie konečného užívateľa výhod </w:t>
      </w:r>
      <w:r w:rsidR="008D34A0">
        <w:t xml:space="preserve">finančná inštitúcia vykonáva podľa </w:t>
      </w:r>
      <w:r w:rsidR="00D91B55">
        <w:t xml:space="preserve"> § </w:t>
      </w:r>
      <w:r w:rsidR="008D34A0">
        <w:t>8, </w:t>
      </w:r>
      <w:r w:rsidR="00D91B55">
        <w:t>10</w:t>
      </w:r>
      <w:r w:rsidR="008D34A0">
        <w:t xml:space="preserve"> a 10a</w:t>
      </w:r>
      <w:r w:rsidR="00D91B55">
        <w:t xml:space="preserve"> zákona. </w:t>
      </w:r>
    </w:p>
    <w:p w14:paraId="398B99CF" w14:textId="77777777" w:rsidR="003667E7" w:rsidRDefault="003667E7" w:rsidP="00F73CB0">
      <w:pPr>
        <w:jc w:val="both"/>
      </w:pPr>
    </w:p>
    <w:p w14:paraId="3B986C79" w14:textId="77777777" w:rsidR="003667E7" w:rsidRPr="00AF7FFA" w:rsidRDefault="003667E7" w:rsidP="00F73CB0">
      <w:pPr>
        <w:ind w:firstLine="708"/>
        <w:jc w:val="both"/>
      </w:pPr>
      <w:r>
        <w:t xml:space="preserve">(6) </w:t>
      </w:r>
      <w:r w:rsidRPr="00A96CDD">
        <w:rPr>
          <w:rFonts w:ascii="TimesNewRomanPSMT" w:hAnsi="TimesNewRomanPSMT" w:cs="TimesNewRomanPSMT"/>
        </w:rPr>
        <w:t xml:space="preserve">Podľa § 10 ods. 1 písm. b) zákona </w:t>
      </w:r>
      <w:r>
        <w:rPr>
          <w:rFonts w:ascii="TimesNewRomanPSMT" w:hAnsi="TimesNewRomanPSMT" w:cs="TimesNewRomanPSMT"/>
        </w:rPr>
        <w:t>finančná inštitúcia</w:t>
      </w:r>
      <w:r w:rsidRPr="00A96CDD">
        <w:rPr>
          <w:rFonts w:ascii="TimesNewRomanPSMT" w:hAnsi="TimesNewRomanPSMT" w:cs="TimesNewRomanPSMT"/>
        </w:rPr>
        <w:t xml:space="preserve"> pri konečnom užívateľovi výhod okrem údajov získaných z registra právnických osôb, podnikateľov a orgánov verejnej moci </w:t>
      </w:r>
      <w:r>
        <w:rPr>
          <w:rFonts w:ascii="TimesNewRomanPSMT" w:hAnsi="TimesNewRomanPSMT" w:cs="TimesNewRomanPSMT"/>
        </w:rPr>
        <w:t xml:space="preserve"> získava </w:t>
      </w:r>
      <w:r w:rsidRPr="00A96CDD">
        <w:rPr>
          <w:rFonts w:ascii="TimesNewRomanPSMT" w:hAnsi="TimesNewRomanPSMT" w:cs="TimesNewRomanPSMT"/>
        </w:rPr>
        <w:t>aj ďalšie údaje o konečnom užívateľovi výhod</w:t>
      </w:r>
      <w:r>
        <w:rPr>
          <w:rFonts w:ascii="TimesNewRomanPSMT" w:hAnsi="TimesNewRomanPSMT" w:cs="TimesNewRomanPSMT"/>
        </w:rPr>
        <w:t xml:space="preserve">. </w:t>
      </w:r>
      <w:r w:rsidRPr="0074200B">
        <w:t>A</w:t>
      </w:r>
      <w:r w:rsidRPr="00D51E1D">
        <w:t xml:space="preserve">k sa pri vykonávaní základnej starostlivosti vyskytnú pochybnosti </w:t>
      </w:r>
      <w:r w:rsidR="00344FF7">
        <w:t>o</w:t>
      </w:r>
      <w:r w:rsidRPr="00D51E1D">
        <w:t xml:space="preserve"> pravdivosti údajov o konečnom </w:t>
      </w:r>
      <w:r w:rsidRPr="0074200B">
        <w:t xml:space="preserve">užívateľovi výhod, </w:t>
      </w:r>
      <w:r>
        <w:t>finančná inštitúcia</w:t>
      </w:r>
      <w:r w:rsidR="00580CC4">
        <w:t xml:space="preserve"> musí</w:t>
      </w:r>
      <w:r w:rsidRPr="00D51E1D">
        <w:t xml:space="preserve"> vykonať ďalšie opatrenia k jeho identifikácii a prijať primerané opatrenia na overenie jeho identifikácie, vrátane opatrení na zistenie vlastníckej štruktúry a riadiacej  štruktúry klienta</w:t>
      </w:r>
      <w:r w:rsidRPr="0074200B">
        <w:rPr>
          <w:rFonts w:ascii="TimesNewRomanPSMT" w:hAnsi="TimesNewRomanPSMT" w:cs="TimesNewRomanPSMT"/>
        </w:rPr>
        <w:t>.</w:t>
      </w:r>
      <w:r>
        <w:rPr>
          <w:rFonts w:ascii="TimesNewRomanPSMT" w:hAnsi="TimesNewRomanPSMT" w:cs="TimesNewRomanPSMT"/>
        </w:rPr>
        <w:t xml:space="preserve"> </w:t>
      </w:r>
      <w:r w:rsidRPr="00AF7FFA">
        <w:t>A</w:t>
      </w:r>
      <w:r>
        <w:t xml:space="preserve">ko jednu z možností pre výkon ďalších opatrení </w:t>
      </w:r>
      <w:r w:rsidRPr="00AF7FFA">
        <w:t xml:space="preserve"> môže využiť aj povinnosť právnických osôb vedieť údaje o svojich konečných užívateľov výhod a poskytovať tieto údaje povinný</w:t>
      </w:r>
      <w:r>
        <w:t>m osobám podľa</w:t>
      </w:r>
      <w:r w:rsidRPr="00AF7FFA">
        <w:t xml:space="preserve"> § 10a</w:t>
      </w:r>
      <w:r>
        <w:t xml:space="preserve"> zákona</w:t>
      </w:r>
      <w:r w:rsidRPr="00AF7FFA">
        <w:t>.</w:t>
      </w:r>
    </w:p>
    <w:p w14:paraId="6186225D" w14:textId="77777777" w:rsidR="003667E7" w:rsidRDefault="003667E7" w:rsidP="00F73CB0">
      <w:pPr>
        <w:jc w:val="both"/>
      </w:pPr>
    </w:p>
    <w:p w14:paraId="71E143C4" w14:textId="77777777" w:rsidR="00397B3D" w:rsidRDefault="00C772CA" w:rsidP="00B458B5">
      <w:pPr>
        <w:ind w:firstLine="708"/>
        <w:jc w:val="both"/>
      </w:pPr>
      <w:r>
        <w:t>(</w:t>
      </w:r>
      <w:r w:rsidR="002C208A">
        <w:t>7</w:t>
      </w:r>
      <w:r w:rsidR="00D91B55">
        <w:t xml:space="preserve">) Význam ustanovení § 10 ods. 1 písm. a) až c) a ods. </w:t>
      </w:r>
      <w:r w:rsidR="00CE6F48">
        <w:t>7</w:t>
      </w:r>
      <w:r w:rsidR="00D91B55">
        <w:t xml:space="preserve"> zákona je zvýraznený v</w:t>
      </w:r>
      <w:r w:rsidR="009155D2">
        <w:t xml:space="preserve"> </w:t>
      </w:r>
      <w:r w:rsidR="00D91B55">
        <w:t>ustanoveniach § 15 a § 24 ods. 2 zákona, v ktorých je finančnej inštitúcii uložená povinnosť</w:t>
      </w:r>
      <w:r w:rsidR="009155D2">
        <w:t xml:space="preserve"> </w:t>
      </w:r>
      <w:r w:rsidR="00D91B55">
        <w:t>odmietnuť nového klienta, ukončiť existujúci obchodný vzťah s klientom, alebo odmietnuť</w:t>
      </w:r>
      <w:r w:rsidR="009155D2">
        <w:t xml:space="preserve"> </w:t>
      </w:r>
      <w:r w:rsidR="00D91B55">
        <w:t>uskutočnenie konkrétnej obchodnej operácie v prípade, ak nie je možné uskutočniť základnú</w:t>
      </w:r>
      <w:r w:rsidR="009155D2">
        <w:t xml:space="preserve"> </w:t>
      </w:r>
      <w:r w:rsidR="0003701E">
        <w:t>starostlivosť alebo klient odmietne preukázať, v mene koho koná.</w:t>
      </w:r>
      <w:r w:rsidR="00397B3D" w:rsidRPr="00397B3D">
        <w:t xml:space="preserve"> </w:t>
      </w:r>
      <w:r w:rsidR="00397B3D">
        <w:t>Povinnosť finančnej inštitúcie</w:t>
      </w:r>
      <w:r w:rsidR="00397B3D" w:rsidRPr="00141C3B">
        <w:t>, finančn</w:t>
      </w:r>
      <w:r w:rsidR="00397B3D">
        <w:t xml:space="preserve">ého </w:t>
      </w:r>
      <w:r w:rsidR="00397B3D" w:rsidRPr="00141C3B">
        <w:t>agent</w:t>
      </w:r>
      <w:r w:rsidR="00397B3D">
        <w:t>a alebo finančného poradcu odmietnuť uz</w:t>
      </w:r>
      <w:r w:rsidR="00397B3D" w:rsidRPr="00141C3B">
        <w:t>a</w:t>
      </w:r>
      <w:r w:rsidR="00397B3D">
        <w:t>tváranie</w:t>
      </w:r>
      <w:r w:rsidR="00397B3D" w:rsidRPr="00141C3B">
        <w:t xml:space="preserve"> poistnej zmluvy so zachovaním anonymity klienta </w:t>
      </w:r>
      <w:r w:rsidR="00397B3D">
        <w:t xml:space="preserve">vyplýva aj z § 78 ods. 6 zákona o poisťovníctve. Takéto prípady je finančná inštitúcia povinná podľa § 17 ods. 1 </w:t>
      </w:r>
      <w:r w:rsidR="00D06A0E">
        <w:t xml:space="preserve">zákona </w:t>
      </w:r>
      <w:r w:rsidR="00397B3D">
        <w:t>ihneď ohlásiť FSJ.</w:t>
      </w:r>
    </w:p>
    <w:p w14:paraId="69F1AB50" w14:textId="77777777" w:rsidR="00BB13A4" w:rsidRDefault="00BB13A4" w:rsidP="003E7C53">
      <w:pPr>
        <w:jc w:val="both"/>
      </w:pPr>
    </w:p>
    <w:p w14:paraId="774618AA" w14:textId="77777777" w:rsidR="0083748C" w:rsidRPr="00B458B5" w:rsidRDefault="00BB13A4" w:rsidP="00B458B5">
      <w:pPr>
        <w:ind w:firstLine="708"/>
        <w:jc w:val="both"/>
      </w:pPr>
      <w:r>
        <w:t xml:space="preserve"> </w:t>
      </w:r>
      <w:r w:rsidR="00D91B55" w:rsidRPr="00D06A0E">
        <w:t>(</w:t>
      </w:r>
      <w:r w:rsidR="00B458B5" w:rsidRPr="00D06A0E">
        <w:t>8</w:t>
      </w:r>
      <w:r w:rsidR="00D91B55" w:rsidRPr="00D06A0E">
        <w:t xml:space="preserve">) </w:t>
      </w:r>
      <w:r w:rsidR="003841B6" w:rsidRPr="00D06A0E">
        <w:t>V procese vzniku obchodného vzťahu finančná inštitúcia okrem základnej starostlivosti zaraďuje klienta do rizikovej skupiny</w:t>
      </w:r>
      <w:r w:rsidR="00AD58E6" w:rsidRPr="00D06A0E">
        <w:t xml:space="preserve"> podľa stanovených rizikových faktorov</w:t>
      </w:r>
      <w:r w:rsidR="003841B6" w:rsidRPr="00D06A0E">
        <w:t xml:space="preserve">. </w:t>
      </w:r>
      <w:r w:rsidR="00002DB1" w:rsidRPr="00D06A0E">
        <w:t>P</w:t>
      </w:r>
      <w:r w:rsidR="003841B6" w:rsidRPr="00D06A0E">
        <w:t>ri zaraďovaní klienta do rizikovej skupiny</w:t>
      </w:r>
      <w:r w:rsidR="00002DB1" w:rsidRPr="00D06A0E">
        <w:t xml:space="preserve"> finančná inštitúcia</w:t>
      </w:r>
      <w:r w:rsidR="00002DB1">
        <w:t xml:space="preserve"> zohľadňuje informácie o rizikových faktoroch uvedených v prílohe </w:t>
      </w:r>
      <w:r w:rsidR="00804CE5">
        <w:t xml:space="preserve">č. 1 tohto usmernenia, pričom </w:t>
      </w:r>
      <w:r w:rsidR="00D91B55">
        <w:t>dôsledn</w:t>
      </w:r>
      <w:r w:rsidR="00012E86">
        <w:t>e</w:t>
      </w:r>
      <w:r w:rsidR="00D91B55">
        <w:t xml:space="preserve"> uplatň</w:t>
      </w:r>
      <w:r w:rsidR="00012E86">
        <w:t>uje</w:t>
      </w:r>
      <w:r w:rsidR="00D91B55">
        <w:t xml:space="preserve"> princíp </w:t>
      </w:r>
      <w:r w:rsidR="00AD58E6">
        <w:t>poznaj svojho klienta</w:t>
      </w:r>
      <w:r w:rsidR="00D91B55" w:rsidRPr="00D23599">
        <w:t>,</w:t>
      </w:r>
      <w:r w:rsidR="00D91B55">
        <w:t xml:space="preserve"> čo znamená zabezpečenie</w:t>
      </w:r>
      <w:r w:rsidR="002C57C9">
        <w:t xml:space="preserve"> </w:t>
      </w:r>
      <w:r w:rsidR="00D91B55">
        <w:t>získania dostatočných informácií o charaktere očakávaných obchodov klienta a</w:t>
      </w:r>
      <w:r w:rsidR="002C57C9">
        <w:t> </w:t>
      </w:r>
      <w:r w:rsidR="00D91B55">
        <w:t>akejkoľvek</w:t>
      </w:r>
      <w:r w:rsidR="002C57C9">
        <w:t xml:space="preserve"> </w:t>
      </w:r>
      <w:r w:rsidR="00D91B55">
        <w:t xml:space="preserve">predvídateľnej schémy ním uskutočňovaných operácií. </w:t>
      </w:r>
    </w:p>
    <w:p w14:paraId="572D3495" w14:textId="77777777" w:rsidR="001B6173" w:rsidRPr="001B6173" w:rsidRDefault="001B6173" w:rsidP="003A70BF">
      <w:pPr>
        <w:ind w:firstLine="708"/>
        <w:jc w:val="both"/>
      </w:pPr>
    </w:p>
    <w:p w14:paraId="7C4717A9" w14:textId="77777777" w:rsidR="00D91B55" w:rsidRDefault="00B458B5" w:rsidP="003A70BF">
      <w:pPr>
        <w:ind w:firstLine="708"/>
        <w:jc w:val="both"/>
      </w:pPr>
      <w:r>
        <w:t>(9</w:t>
      </w:r>
      <w:r w:rsidR="00AB67B4">
        <w:t xml:space="preserve">) </w:t>
      </w:r>
      <w:r w:rsidR="00D91B55" w:rsidRPr="0099017D">
        <w:t>Finančná inštitúcia priebežne aktualizuje rizikový profil klienta podľa rizikovej</w:t>
      </w:r>
      <w:r w:rsidR="002C57C9" w:rsidRPr="0099017D">
        <w:t xml:space="preserve"> </w:t>
      </w:r>
      <w:r w:rsidR="00D91B55" w:rsidRPr="0099017D">
        <w:t>skupiny, do ktorej bol klient zaradený; s týmto cieľom požaduje od klienta obnovovanie</w:t>
      </w:r>
      <w:r w:rsidR="002C57C9" w:rsidRPr="0099017D">
        <w:t xml:space="preserve"> </w:t>
      </w:r>
      <w:r w:rsidR="00D91B55" w:rsidRPr="0099017D">
        <w:t>údajov, ktoré jej klient pôvodne poskytol, a to v</w:t>
      </w:r>
      <w:r w:rsidR="002C57C9" w:rsidRPr="0099017D">
        <w:t> </w:t>
      </w:r>
      <w:r w:rsidR="00D91B55" w:rsidRPr="0099017D">
        <w:t>primeraných</w:t>
      </w:r>
      <w:r w:rsidR="002C57C9" w:rsidRPr="0099017D">
        <w:t xml:space="preserve"> </w:t>
      </w:r>
      <w:r w:rsidR="00D91B55" w:rsidRPr="0099017D">
        <w:t>časových intervaloch a v závislosti od zmien, ktoré sa týkajú osoby klienta, či jeho</w:t>
      </w:r>
      <w:r w:rsidR="002C57C9" w:rsidRPr="0099017D">
        <w:t xml:space="preserve"> </w:t>
      </w:r>
      <w:r w:rsidR="00D91B55" w:rsidRPr="0099017D">
        <w:t xml:space="preserve">obchodných alebo iných aktivít, s ktorými sú spojené jeho </w:t>
      </w:r>
      <w:r w:rsidR="00A70415">
        <w:t>obchodné</w:t>
      </w:r>
      <w:r w:rsidR="00D91B55">
        <w:t xml:space="preserve"> operácie uskutočňované</w:t>
      </w:r>
      <w:r w:rsidR="002C57C9">
        <w:t xml:space="preserve"> </w:t>
      </w:r>
      <w:r w:rsidR="00D91B55">
        <w:t>finančnou inštitúciou. Aktualizáciu je možné uskutočňovať aj žiadosťou o</w:t>
      </w:r>
      <w:r w:rsidR="002C57C9">
        <w:t> </w:t>
      </w:r>
      <w:r w:rsidR="00D91B55">
        <w:t>vyplnenie</w:t>
      </w:r>
      <w:r w:rsidR="002C57C9">
        <w:t xml:space="preserve"> </w:t>
      </w:r>
      <w:r w:rsidR="00D91B55">
        <w:t>príslušného formuláru klientom</w:t>
      </w:r>
      <w:r w:rsidR="00804CE5">
        <w:t xml:space="preserve"> aspoň</w:t>
      </w:r>
      <w:r w:rsidR="00D06A0E">
        <w:t xml:space="preserve"> </w:t>
      </w:r>
      <w:r w:rsidR="00D91B55">
        <w:t xml:space="preserve">raz za </w:t>
      </w:r>
      <w:r w:rsidR="00804CE5">
        <w:t xml:space="preserve">kalendárny </w:t>
      </w:r>
      <w:r w:rsidR="00D91B55">
        <w:t>rok</w:t>
      </w:r>
      <w:r w:rsidR="00804CE5">
        <w:t>.</w:t>
      </w:r>
    </w:p>
    <w:p w14:paraId="4E639EF0" w14:textId="77777777" w:rsidR="002C57C9" w:rsidRDefault="002C57C9" w:rsidP="00BB13A4">
      <w:pPr>
        <w:jc w:val="both"/>
      </w:pPr>
    </w:p>
    <w:p w14:paraId="5ED5306E" w14:textId="7D868430" w:rsidR="00D91B55" w:rsidRDefault="00C772CA" w:rsidP="001E7720">
      <w:pPr>
        <w:ind w:firstLine="708"/>
        <w:jc w:val="both"/>
      </w:pPr>
      <w:r>
        <w:t>(</w:t>
      </w:r>
      <w:r w:rsidR="00B458B5">
        <w:t>10</w:t>
      </w:r>
      <w:r w:rsidR="00D91B55">
        <w:t>) Prostredníctvom rozčlenenia klientov podľa ich rizikového profilu finančná</w:t>
      </w:r>
      <w:r w:rsidR="00AF1130">
        <w:t xml:space="preserve"> </w:t>
      </w:r>
      <w:r w:rsidR="00D91B55">
        <w:t xml:space="preserve">inštitúcia potom môže v praxi uplatňovať ustanovenie § 10 ods. 1 písm. </w:t>
      </w:r>
      <w:r w:rsidR="00804CE5">
        <w:t>g</w:t>
      </w:r>
      <w:r w:rsidR="00D91B55">
        <w:t xml:space="preserve">) zákona </w:t>
      </w:r>
      <w:r w:rsidR="00582850">
        <w:t>t.</w:t>
      </w:r>
      <w:r w:rsidR="00D06A0E">
        <w:t xml:space="preserve"> </w:t>
      </w:r>
      <w:r w:rsidR="00582850">
        <w:t>j.</w:t>
      </w:r>
      <w:r w:rsidR="00D06A0E">
        <w:t xml:space="preserve"> </w:t>
      </w:r>
      <w:r w:rsidR="00D91B55">
        <w:t>priebežné</w:t>
      </w:r>
      <w:r w:rsidR="00AF1130">
        <w:t xml:space="preserve"> </w:t>
      </w:r>
      <w:r w:rsidR="00D91B55">
        <w:t>monitorovanie obchodného vzťahu, ktoré vedie k rozpoznaniu a aj ohláseniu NOO. V</w:t>
      </w:r>
      <w:r w:rsidR="00AF1130">
        <w:t xml:space="preserve"> </w:t>
      </w:r>
      <w:r w:rsidR="00D91B55">
        <w:t>súvislosti s rozčlenením klientov podľa ich rizikovosti je potrebné, aby finančná inštitúcia</w:t>
      </w:r>
      <w:r w:rsidR="00AF1130">
        <w:t xml:space="preserve"> </w:t>
      </w:r>
      <w:r w:rsidR="00D91B55">
        <w:t xml:space="preserve">brala do úvahy ustanovenia § 10 ods. 1 písm. </w:t>
      </w:r>
      <w:r w:rsidR="003E5A85">
        <w:t>g</w:t>
      </w:r>
      <w:r w:rsidR="00D91B55">
        <w:t xml:space="preserve">) a ods. </w:t>
      </w:r>
      <w:r w:rsidR="00086A6E">
        <w:t>6</w:t>
      </w:r>
      <w:r w:rsidR="00D91B55">
        <w:t xml:space="preserve"> zákona, ktoré zakladajú povinnosť</w:t>
      </w:r>
      <w:r w:rsidR="00AF1130">
        <w:t xml:space="preserve"> </w:t>
      </w:r>
      <w:r w:rsidR="00D91B55">
        <w:t>priebežne aktualizovať rizikový profil klienta na základe uskutočňovaného stáleho</w:t>
      </w:r>
      <w:r w:rsidR="00AF1130">
        <w:t xml:space="preserve"> </w:t>
      </w:r>
      <w:r w:rsidR="00D91B55">
        <w:t>monitorovania obchodného vzťahu. Vhodná periodicita aktualizácie záleží na posúdení a</w:t>
      </w:r>
      <w:r w:rsidR="00AF1130">
        <w:t xml:space="preserve"> </w:t>
      </w:r>
      <w:r w:rsidR="00D91B55">
        <w:t>rozhodnutí finančnej inštitúcie, v každom prípade je potrebné takúto povinnosť zahrnúť do</w:t>
      </w:r>
      <w:r w:rsidR="00AF1130">
        <w:t xml:space="preserve"> </w:t>
      </w:r>
      <w:r w:rsidR="00D91B55">
        <w:t>vnútorného predpisu upravujúceho program.</w:t>
      </w:r>
    </w:p>
    <w:p w14:paraId="33AFE499" w14:textId="77777777" w:rsidR="00AB037D" w:rsidRDefault="00804CE5" w:rsidP="0099017D">
      <w:pPr>
        <w:ind w:firstLine="708"/>
        <w:jc w:val="both"/>
      </w:pPr>
      <w:r w:rsidRPr="008376E4" w:rsidDel="00804CE5">
        <w:t xml:space="preserve"> </w:t>
      </w:r>
    </w:p>
    <w:p w14:paraId="7DE185FD" w14:textId="2C8A2FFB" w:rsidR="0094730F" w:rsidRDefault="00C772CA" w:rsidP="0042655D">
      <w:pPr>
        <w:ind w:firstLine="708"/>
        <w:jc w:val="both"/>
      </w:pPr>
      <w:r>
        <w:t>(1</w:t>
      </w:r>
      <w:r w:rsidR="00B458B5">
        <w:t>1</w:t>
      </w:r>
      <w:r>
        <w:t>)</w:t>
      </w:r>
      <w:r w:rsidR="00D91B55" w:rsidRPr="00ED43D8">
        <w:t xml:space="preserve"> Použitie už uskutočnenej základnej starostlivosti - okrem jednej súčasti základnej</w:t>
      </w:r>
      <w:r w:rsidR="0099017D" w:rsidRPr="00ED43D8">
        <w:t xml:space="preserve"> </w:t>
      </w:r>
      <w:r w:rsidR="00D91B55" w:rsidRPr="00ED43D8">
        <w:t>starostlivosti, ktorou je priebežné monitorovanie obchodného vzťahu v zmysle § 10 ods. 1</w:t>
      </w:r>
      <w:r w:rsidR="0099017D" w:rsidRPr="00ED43D8">
        <w:t xml:space="preserve"> </w:t>
      </w:r>
      <w:r w:rsidR="00D91B55" w:rsidRPr="00ED43D8">
        <w:t xml:space="preserve">písm. </w:t>
      </w:r>
      <w:r w:rsidR="003F6B32">
        <w:t>g</w:t>
      </w:r>
      <w:r w:rsidR="00D91B55" w:rsidRPr="00ED43D8">
        <w:t>) zákona - inou úverovou alebo finančnou inštitúciou pri uplatňovaní postupov</w:t>
      </w:r>
      <w:r w:rsidR="0099017D" w:rsidRPr="00ED43D8">
        <w:t xml:space="preserve"> </w:t>
      </w:r>
      <w:r w:rsidR="00D91B55" w:rsidRPr="00ED43D8">
        <w:t>starostlivosti vo vzťahu ku klientovi umožňuje zákon v ustanovení § 13, tzv. plnením tretími</w:t>
      </w:r>
      <w:r w:rsidR="0099017D" w:rsidRPr="00ED43D8">
        <w:t xml:space="preserve"> </w:t>
      </w:r>
      <w:r w:rsidR="004E1D54">
        <w:t>stranami. To znamená</w:t>
      </w:r>
      <w:r w:rsidR="00D91B55" w:rsidRPr="00ED43D8">
        <w:t>, že za splnenia predpokladov uvedených v tomto ustanovení je možné</w:t>
      </w:r>
      <w:r w:rsidR="0099017D" w:rsidRPr="00ED43D8">
        <w:t xml:space="preserve"> </w:t>
      </w:r>
      <w:r w:rsidR="00D91B55" w:rsidRPr="00ED43D8">
        <w:t xml:space="preserve">spoľahnúť sa na už vykonanú </w:t>
      </w:r>
      <w:r w:rsidR="00D91B55" w:rsidRPr="00ED43D8">
        <w:lastRenderedPageBreak/>
        <w:t>identifikáciu a verifikáciu klienta a konečného užívateľa výhod</w:t>
      </w:r>
      <w:r w:rsidR="0099017D" w:rsidRPr="00ED43D8">
        <w:t xml:space="preserve"> </w:t>
      </w:r>
      <w:r w:rsidR="0042655D">
        <w:t xml:space="preserve">a </w:t>
      </w:r>
      <w:r w:rsidR="0042655D" w:rsidRPr="0042655D">
        <w:t xml:space="preserve">prevziať údaje a podklady podľa </w:t>
      </w:r>
      <w:r w:rsidR="0042655D">
        <w:t xml:space="preserve">   </w:t>
      </w:r>
      <w:r w:rsidR="0042655D" w:rsidRPr="0042655D">
        <w:t>§ 10 ods. 1 písm. a) až c) potrebné na vykonanie starostlivosti vo vzťahu ku klientovi od banky alebo od finančnej inštitúcie podľa § 5 ods. 1 písm. b) prvého až desiateho bodu, ktorá pôsobí na území štátu, ktorý jej ukladá povinnosť vykonávať opatrenia rovnocenné vykonávaniu starostlivosti vo vzťahu ku klientovi podľa § 10, § 11 a 12 a uchovávaniu údajov podľa § 19 v súlade s požiadavkami práva Európskej únie a podlieha dohľadu na úrovni zodpovedajúcej právu Európskej únie.</w:t>
      </w:r>
      <w:r w:rsidR="0042655D">
        <w:t xml:space="preserve"> </w:t>
      </w:r>
      <w:r w:rsidR="00D91B55" w:rsidRPr="00ED43D8">
        <w:t>Zodpovednosť za to, že takto nadobudnuté údaje spĺňajú požiadavky na výkon</w:t>
      </w:r>
      <w:r w:rsidR="0099017D" w:rsidRPr="00ED43D8">
        <w:t xml:space="preserve"> </w:t>
      </w:r>
      <w:r w:rsidR="00D91B55" w:rsidRPr="00ED43D8">
        <w:t>starostlivosti voči klientovi podľa ustanovení zákona, však ostáva na finančnej inštitúcii, ktorá</w:t>
      </w:r>
      <w:r w:rsidR="0099017D" w:rsidRPr="00ED43D8">
        <w:t xml:space="preserve"> </w:t>
      </w:r>
      <w:r w:rsidR="00D91B55" w:rsidRPr="00ED43D8">
        <w:t xml:space="preserve">sa rozhodla spoliehať sa na postup „plnenia tretími stranami“. </w:t>
      </w:r>
      <w:r w:rsidR="0094730F">
        <w:t xml:space="preserve">Vychádzajúc z § 13 ods. </w:t>
      </w:r>
      <w:r w:rsidR="00F737DA">
        <w:t>5</w:t>
      </w:r>
      <w:r w:rsidR="0094730F">
        <w:t xml:space="preserve"> zákona obchodné vzťahy finančnej inštitúcie s osobami, ktoré pre finančnú inštitúciu vykonávajú činnosť na základe zmluvy o zverení činnosti tzv. „outsourcing“ nemožno považovať za plnenie tretími stranami v zmysle uvedeného ustanovenia zákona. Rovnako sa nepovažuje za plnenie tretími stranami, ak finančný sprostredkovateľ alebo finančný poradca ako povinná osoba vykonáva identifikáciu, verifikáciu resp. starostlivosť vo vzťahu ku klientovi podľa zákona. </w:t>
      </w:r>
      <w:r w:rsidR="00363636">
        <w:t>Tieto úkony sa považujú za úkony vykonané samotnou finančnou inštitúciou.</w:t>
      </w:r>
    </w:p>
    <w:p w14:paraId="4FDE34E5" w14:textId="77777777" w:rsidR="007437E5" w:rsidRDefault="00EA25CC" w:rsidP="00B458B5">
      <w:pPr>
        <w:jc w:val="both"/>
      </w:pPr>
      <w:r>
        <w:t xml:space="preserve"> </w:t>
      </w:r>
    </w:p>
    <w:p w14:paraId="1AA003F2" w14:textId="77777777" w:rsidR="00AF72FD" w:rsidRPr="00D06A0E" w:rsidRDefault="00AF72FD" w:rsidP="00F73CB0">
      <w:pPr>
        <w:autoSpaceDE w:val="0"/>
        <w:autoSpaceDN w:val="0"/>
        <w:adjustRightInd w:val="0"/>
        <w:ind w:firstLine="708"/>
        <w:jc w:val="both"/>
        <w:rPr>
          <w:rFonts w:ascii="TimesNewRomanPSMT" w:hAnsi="TimesNewRomanPSMT" w:cs="TimesNewRomanPSMT"/>
          <w:color w:val="000000" w:themeColor="text1"/>
        </w:rPr>
      </w:pPr>
      <w:r w:rsidRPr="00A96CDD">
        <w:rPr>
          <w:rFonts w:ascii="TimesNewRomanPSMT" w:hAnsi="TimesNewRomanPSMT" w:cs="TimesNewRomanPSMT"/>
        </w:rPr>
        <w:t>(1</w:t>
      </w:r>
      <w:r w:rsidR="00B458B5">
        <w:rPr>
          <w:rFonts w:ascii="TimesNewRomanPSMT" w:hAnsi="TimesNewRomanPSMT" w:cs="TimesNewRomanPSMT"/>
        </w:rPr>
        <w:t>2</w:t>
      </w:r>
      <w:r w:rsidRPr="00A96CDD">
        <w:rPr>
          <w:rFonts w:ascii="TimesNewRomanPSMT" w:hAnsi="TimesNewRomanPSMT" w:cs="TimesNewRomanPSMT"/>
        </w:rPr>
        <w:t xml:space="preserve">) </w:t>
      </w:r>
      <w:r>
        <w:rPr>
          <w:rFonts w:ascii="TimesNewRomanPSMT" w:hAnsi="TimesNewRomanPSMT" w:cs="TimesNewRomanPSMT"/>
        </w:rPr>
        <w:t>Finančná inštitúcia</w:t>
      </w:r>
      <w:r w:rsidRPr="00A96CDD">
        <w:rPr>
          <w:rFonts w:ascii="TimesNewRomanPSMT" w:hAnsi="TimesNewRomanPSMT" w:cs="TimesNewRomanPSMT"/>
        </w:rPr>
        <w:t xml:space="preserve"> uplatňuje prvky zjednodušenej starostlivosti vo vzťahu ku klientovi v rozsahu a za podmienok uvedených v § 11 zákona. </w:t>
      </w:r>
      <w:r>
        <w:rPr>
          <w:rFonts w:ascii="TimesNewRomanPSMT" w:hAnsi="TimesNewRomanPSMT" w:cs="TimesNewRomanPSMT"/>
        </w:rPr>
        <w:t xml:space="preserve">Finančná inštitúcia </w:t>
      </w:r>
      <w:r w:rsidRPr="00A96CDD">
        <w:rPr>
          <w:rFonts w:ascii="TimesNewRomanPSMT" w:hAnsi="TimesNewRomanPSMT" w:cs="TimesNewRomanPSMT"/>
        </w:rPr>
        <w:t>môže uplatniť  zjednodušenú starostlivosť vo vzťahu ku klientovi po zohľadnení rizikovo orientovaného postupu, v prípade takých situácii a klientov, keď je možné údaje o nich získať z verejne dostupných a overiteľných zdrojov a zároveň tieto informácie dostatočne odôvodňujú použitie zjednodušenej starostlivosti</w:t>
      </w:r>
      <w:r w:rsidRPr="00D06A0E">
        <w:rPr>
          <w:rFonts w:ascii="TimesNewRomanPSMT" w:hAnsi="TimesNewRomanPSMT" w:cs="TimesNewRomanPSMT"/>
          <w:color w:val="000000" w:themeColor="text1"/>
        </w:rPr>
        <w:t>. Podrobnejší postup pre uplatňovanie zjednodušenej starostlivosti vo vzťahu ku klientom je uvedený v prílohe č. 1 tohto usmernenia</w:t>
      </w:r>
      <w:r w:rsidR="00CF01CD" w:rsidRPr="00D06A0E">
        <w:rPr>
          <w:rFonts w:ascii="TimesNewRomanPSMT" w:hAnsi="TimesNewRomanPSMT" w:cs="TimesNewRomanPSMT"/>
          <w:color w:val="000000" w:themeColor="text1"/>
        </w:rPr>
        <w:t>.</w:t>
      </w:r>
    </w:p>
    <w:p w14:paraId="07C40AB9" w14:textId="77777777" w:rsidR="00AF72FD" w:rsidRPr="00A96CDD" w:rsidRDefault="00AF72FD" w:rsidP="00AF72FD">
      <w:pPr>
        <w:autoSpaceDE w:val="0"/>
        <w:autoSpaceDN w:val="0"/>
        <w:adjustRightInd w:val="0"/>
        <w:jc w:val="both"/>
        <w:rPr>
          <w:rFonts w:ascii="TimesNewRomanPSMT" w:hAnsi="TimesNewRomanPSMT" w:cs="TimesNewRomanPSMT"/>
        </w:rPr>
      </w:pPr>
    </w:p>
    <w:p w14:paraId="06DC0A57" w14:textId="77777777" w:rsidR="00AF72FD" w:rsidRPr="00A96CDD" w:rsidRDefault="00AF72FD" w:rsidP="00AF72FD">
      <w:pPr>
        <w:autoSpaceDE w:val="0"/>
        <w:autoSpaceDN w:val="0"/>
        <w:adjustRightInd w:val="0"/>
        <w:jc w:val="both"/>
        <w:rPr>
          <w:rFonts w:ascii="TimesNewRomanPSMT" w:hAnsi="TimesNewRomanPSMT" w:cs="TimesNewRomanPSMT"/>
        </w:rPr>
      </w:pPr>
      <w:r w:rsidRPr="00A96CDD">
        <w:rPr>
          <w:rFonts w:ascii="TimesNewRomanPSMT" w:hAnsi="TimesNewRomanPSMT" w:cs="TimesNewRomanPSMT"/>
        </w:rPr>
        <w:tab/>
        <w:t>(1</w:t>
      </w:r>
      <w:r w:rsidR="00B458B5">
        <w:rPr>
          <w:rFonts w:ascii="TimesNewRomanPSMT" w:hAnsi="TimesNewRomanPSMT" w:cs="TimesNewRomanPSMT"/>
        </w:rPr>
        <w:t>3</w:t>
      </w:r>
      <w:r w:rsidRPr="00A96CDD">
        <w:rPr>
          <w:rFonts w:ascii="TimesNewRomanPSMT" w:hAnsi="TimesNewRomanPSMT" w:cs="TimesNewRomanPSMT"/>
        </w:rPr>
        <w:t xml:space="preserve">) Uplatnenie zjednodušenej starostlivosti vo vzťahu ku klientovi neznamená výnimku pre </w:t>
      </w:r>
      <w:r>
        <w:rPr>
          <w:rFonts w:ascii="TimesNewRomanPSMT" w:hAnsi="TimesNewRomanPSMT" w:cs="TimesNewRomanPSMT"/>
        </w:rPr>
        <w:t xml:space="preserve">finančnú inštitúciu z </w:t>
      </w:r>
      <w:r w:rsidRPr="00A96CDD">
        <w:rPr>
          <w:rFonts w:ascii="TimesNewRomanPSMT" w:hAnsi="TimesNewRomanPSMT" w:cs="TimesNewRomanPSMT"/>
        </w:rPr>
        <w:t>uplatňovania povi</w:t>
      </w:r>
      <w:r>
        <w:rPr>
          <w:rFonts w:ascii="TimesNewRomanPSMT" w:hAnsi="TimesNewRomanPSMT" w:cs="TimesNewRomanPSMT"/>
        </w:rPr>
        <w:t>nnosti priebežného monitorovania</w:t>
      </w:r>
      <w:r w:rsidRPr="00A96CDD">
        <w:rPr>
          <w:rFonts w:ascii="TimesNewRomanPSMT" w:hAnsi="TimesNewRomanPSMT" w:cs="TimesNewRomanPSMT"/>
        </w:rPr>
        <w:t xml:space="preserve"> obchodného vzťahu podľa § 10 ods. 1 písm. </w:t>
      </w:r>
      <w:r>
        <w:rPr>
          <w:rFonts w:ascii="TimesNewRomanPSMT" w:hAnsi="TimesNewRomanPSMT" w:cs="TimesNewRomanPSMT"/>
        </w:rPr>
        <w:t xml:space="preserve">g </w:t>
      </w:r>
      <w:r w:rsidRPr="00A96CDD">
        <w:rPr>
          <w:rFonts w:ascii="TimesNewRomanPSMT" w:hAnsi="TimesNewRomanPSMT" w:cs="TimesNewRomanPSMT"/>
        </w:rPr>
        <w:t>) zákona ako aj ďalších povinností podľa § 14, 17, 19 a 21 zákona.</w:t>
      </w:r>
    </w:p>
    <w:p w14:paraId="428568BF" w14:textId="77777777" w:rsidR="00AF72FD" w:rsidRPr="00A96CDD" w:rsidRDefault="00AF72FD" w:rsidP="00AF72FD">
      <w:pPr>
        <w:autoSpaceDE w:val="0"/>
        <w:autoSpaceDN w:val="0"/>
        <w:adjustRightInd w:val="0"/>
        <w:jc w:val="both"/>
        <w:rPr>
          <w:rFonts w:ascii="TimesNewRomanPSMT" w:hAnsi="TimesNewRomanPSMT" w:cs="TimesNewRomanPSMT"/>
        </w:rPr>
      </w:pPr>
    </w:p>
    <w:p w14:paraId="1310499F" w14:textId="77777777" w:rsidR="00AF72FD" w:rsidRPr="00D06A0E" w:rsidRDefault="00AF72FD" w:rsidP="00AF72FD">
      <w:pPr>
        <w:autoSpaceDE w:val="0"/>
        <w:autoSpaceDN w:val="0"/>
        <w:adjustRightInd w:val="0"/>
        <w:jc w:val="both"/>
        <w:rPr>
          <w:rFonts w:ascii="TimesNewRomanPSMT" w:hAnsi="TimesNewRomanPSMT" w:cs="TimesNewRomanPSMT"/>
          <w:color w:val="000000" w:themeColor="text1"/>
        </w:rPr>
      </w:pPr>
      <w:r w:rsidRPr="00A96CDD">
        <w:rPr>
          <w:rFonts w:ascii="TimesNewRomanPSMT" w:hAnsi="TimesNewRomanPSMT" w:cs="TimesNewRomanPSMT"/>
        </w:rPr>
        <w:tab/>
        <w:t>(1</w:t>
      </w:r>
      <w:r w:rsidR="00B458B5">
        <w:rPr>
          <w:rFonts w:ascii="TimesNewRomanPSMT" w:hAnsi="TimesNewRomanPSMT" w:cs="TimesNewRomanPSMT"/>
        </w:rPr>
        <w:t>4</w:t>
      </w:r>
      <w:r w:rsidRPr="00A96CDD">
        <w:rPr>
          <w:rFonts w:ascii="TimesNewRomanPSMT" w:hAnsi="TimesNewRomanPSMT" w:cs="TimesNewRomanPSMT"/>
        </w:rPr>
        <w:t xml:space="preserve">) </w:t>
      </w:r>
      <w:r w:rsidR="00BD0663">
        <w:rPr>
          <w:rFonts w:ascii="TimesNewRomanPSMT" w:hAnsi="TimesNewRomanPSMT" w:cs="TimesNewRomanPSMT"/>
        </w:rPr>
        <w:t xml:space="preserve">Finančná inštitúcia </w:t>
      </w:r>
      <w:r w:rsidRPr="00A96CDD">
        <w:rPr>
          <w:rFonts w:ascii="TimesNewRomanPSMT" w:hAnsi="TimesNewRomanPSMT" w:cs="TimesNewRomanPSMT"/>
        </w:rPr>
        <w:t>uplatňuje prvky zvýšenej starostlivosti vo vzťahu ku klientovi v rozsahu a</w:t>
      </w:r>
      <w:r w:rsidR="00355508">
        <w:rPr>
          <w:rFonts w:ascii="TimesNewRomanPSMT" w:hAnsi="TimesNewRomanPSMT" w:cs="TimesNewRomanPSMT"/>
        </w:rPr>
        <w:t> za podmienok podľa § 12 zákona.</w:t>
      </w:r>
      <w:r w:rsidRPr="00A96CDD">
        <w:rPr>
          <w:rFonts w:ascii="TimesNewRomanPSMT" w:hAnsi="TimesNewRomanPSMT" w:cs="TimesNewRomanPSMT"/>
        </w:rPr>
        <w:t xml:space="preserve"> </w:t>
      </w:r>
      <w:r w:rsidRPr="00D06A0E">
        <w:rPr>
          <w:rFonts w:ascii="TimesNewRomanPSMT" w:hAnsi="TimesNewRomanPSMT" w:cs="TimesNewRomanPSMT"/>
          <w:color w:val="000000" w:themeColor="text1"/>
        </w:rPr>
        <w:t>Podrobnejší postup pre uplatňovanie zvýšenej starostlivosti vo vzťahu ku klientom je uvedený v prílohe č. 1 tohto usmernenia.</w:t>
      </w:r>
    </w:p>
    <w:p w14:paraId="72E51141" w14:textId="77777777" w:rsidR="00AF72FD" w:rsidRDefault="00AF72FD" w:rsidP="00AF72FD">
      <w:pPr>
        <w:autoSpaceDE w:val="0"/>
        <w:autoSpaceDN w:val="0"/>
        <w:adjustRightInd w:val="0"/>
        <w:jc w:val="both"/>
        <w:rPr>
          <w:rFonts w:ascii="TimesNewRomanPSMT" w:hAnsi="TimesNewRomanPSMT" w:cs="TimesNewRomanPSMT"/>
        </w:rPr>
      </w:pPr>
    </w:p>
    <w:p w14:paraId="58D3E92A" w14:textId="49FAE06E" w:rsidR="00AF72FD" w:rsidRDefault="00AF72FD" w:rsidP="00AF72FD">
      <w:pPr>
        <w:autoSpaceDE w:val="0"/>
        <w:autoSpaceDN w:val="0"/>
        <w:adjustRightInd w:val="0"/>
        <w:jc w:val="both"/>
        <w:rPr>
          <w:rFonts w:ascii="TimesNewRomanPSMT" w:hAnsi="TimesNewRomanPSMT" w:cs="TimesNewRomanPSMT"/>
        </w:rPr>
      </w:pPr>
      <w:r>
        <w:rPr>
          <w:rFonts w:ascii="TimesNewRomanPSMT" w:hAnsi="TimesNewRomanPSMT" w:cs="TimesNewRomanPSMT"/>
        </w:rPr>
        <w:tab/>
        <w:t>(1</w:t>
      </w:r>
      <w:r w:rsidR="00B458B5">
        <w:rPr>
          <w:rFonts w:ascii="TimesNewRomanPSMT" w:hAnsi="TimesNewRomanPSMT" w:cs="TimesNewRomanPSMT"/>
        </w:rPr>
        <w:t>5</w:t>
      </w:r>
      <w:r>
        <w:rPr>
          <w:rFonts w:ascii="TimesNewRomanPSMT" w:hAnsi="TimesNewRomanPSMT" w:cs="TimesNewRomanPSMT"/>
        </w:rPr>
        <w:t xml:space="preserve">) Zvýšenú starostlivosť </w:t>
      </w:r>
      <w:r w:rsidR="00D43D42">
        <w:rPr>
          <w:rFonts w:ascii="TimesNewRomanPSMT" w:hAnsi="TimesNewRomanPSMT" w:cs="TimesNewRomanPSMT"/>
        </w:rPr>
        <w:t>finan</w:t>
      </w:r>
      <w:r w:rsidR="00F30775">
        <w:rPr>
          <w:rFonts w:ascii="TimesNewRomanPSMT" w:hAnsi="TimesNewRomanPSMT" w:cs="TimesNewRomanPSMT"/>
        </w:rPr>
        <w:t>čn</w:t>
      </w:r>
      <w:r w:rsidR="00D43D42">
        <w:rPr>
          <w:rFonts w:ascii="TimesNewRomanPSMT" w:hAnsi="TimesNewRomanPSMT" w:cs="TimesNewRomanPSMT"/>
        </w:rPr>
        <w:t xml:space="preserve">á </w:t>
      </w:r>
      <w:r w:rsidR="00F30775">
        <w:rPr>
          <w:rFonts w:ascii="TimesNewRomanPSMT" w:hAnsi="TimesNewRomanPSMT" w:cs="TimesNewRomanPSMT"/>
        </w:rPr>
        <w:t xml:space="preserve">inštitúcia </w:t>
      </w:r>
      <w:r>
        <w:rPr>
          <w:rFonts w:ascii="TimesNewRomanPSMT" w:hAnsi="TimesNewRomanPSMT" w:cs="TimesNewRomanPSMT"/>
        </w:rPr>
        <w:t>uplatňuje najmä pri obchodoch, ktoré predstavujú vzhľadom na svoju povahu vyššie riziko</w:t>
      </w:r>
      <w:r w:rsidR="00F30775">
        <w:rPr>
          <w:rFonts w:ascii="TimesNewRomanPSMT" w:hAnsi="TimesNewRomanPSMT" w:cs="TimesNewRomanPSMT"/>
        </w:rPr>
        <w:t xml:space="preserve"> legalizácie alebo financovania terorizmu, ako aj pri </w:t>
      </w:r>
      <w:r>
        <w:rPr>
          <w:rFonts w:ascii="TimesNewRomanPSMT" w:hAnsi="TimesNewRomanPSMT" w:cs="TimesNewRomanPSMT"/>
        </w:rPr>
        <w:t>osobitných skupinách klientov</w:t>
      </w:r>
      <w:r w:rsidR="003F6B32">
        <w:rPr>
          <w:rFonts w:ascii="TimesNewRomanPSMT" w:hAnsi="TimesNewRomanPSMT" w:cs="TimesNewRomanPSMT"/>
        </w:rPr>
        <w:t xml:space="preserve"> ako</w:t>
      </w:r>
      <w:r>
        <w:rPr>
          <w:rFonts w:ascii="TimesNewRomanPSMT" w:hAnsi="TimesNewRomanPSMT" w:cs="TimesNewRomanPSMT"/>
        </w:rPr>
        <w:t xml:space="preserve"> </w:t>
      </w:r>
      <w:r w:rsidR="00F30775">
        <w:rPr>
          <w:rFonts w:ascii="TimesNewRomanPSMT" w:hAnsi="TimesNewRomanPSMT" w:cs="TimesNewRomanPSMT"/>
        </w:rPr>
        <w:t>napr. politicky exponované osoby podľa § 6 zákona.</w:t>
      </w:r>
    </w:p>
    <w:p w14:paraId="54A4E884" w14:textId="77777777" w:rsidR="00082C19" w:rsidRDefault="00082C19" w:rsidP="0099017D">
      <w:pPr>
        <w:jc w:val="both"/>
      </w:pPr>
    </w:p>
    <w:p w14:paraId="5578FE3F" w14:textId="77777777" w:rsidR="00D91B55" w:rsidRPr="00082C19" w:rsidRDefault="00063252" w:rsidP="00082C19">
      <w:pPr>
        <w:jc w:val="center"/>
        <w:rPr>
          <w:b/>
        </w:rPr>
      </w:pPr>
      <w:r>
        <w:rPr>
          <w:b/>
        </w:rPr>
        <w:t>Článok 8</w:t>
      </w:r>
    </w:p>
    <w:p w14:paraId="1DBE9F1D" w14:textId="77777777" w:rsidR="00D91B55" w:rsidRPr="00082C19" w:rsidRDefault="00D91B55" w:rsidP="00082C19">
      <w:pPr>
        <w:jc w:val="center"/>
        <w:rPr>
          <w:b/>
        </w:rPr>
      </w:pPr>
      <w:r w:rsidRPr="00082C19">
        <w:rPr>
          <w:b/>
        </w:rPr>
        <w:t>Rozpoznávanie, ohlasovanie a zdržanie NOO</w:t>
      </w:r>
    </w:p>
    <w:p w14:paraId="34EAE86A" w14:textId="77777777" w:rsidR="00082C19" w:rsidRDefault="00082C19" w:rsidP="00D91B55"/>
    <w:p w14:paraId="32E2EBEC" w14:textId="4C5F847A" w:rsidR="00D91B55" w:rsidRDefault="00D91B55" w:rsidP="008A3070">
      <w:pPr>
        <w:ind w:firstLine="708"/>
        <w:jc w:val="both"/>
      </w:pPr>
      <w:r>
        <w:t>(1) Pre rozpoznávanie NOO finančnou inštitúciou je rozhodujúce uplatňovanie</w:t>
      </w:r>
      <w:r w:rsidR="008A3070">
        <w:t xml:space="preserve"> </w:t>
      </w:r>
      <w:r>
        <w:t xml:space="preserve">ustanovení </w:t>
      </w:r>
      <w:r w:rsidR="003D5B8C">
        <w:t xml:space="preserve"> </w:t>
      </w:r>
      <w:r w:rsidR="0042655D">
        <w:t xml:space="preserve">   </w:t>
      </w:r>
      <w:r w:rsidR="003D5B8C">
        <w:t xml:space="preserve"> </w:t>
      </w:r>
      <w:r>
        <w:t>§ 2 až 4, § 10 až 12, § 14 a § 20 zákona.</w:t>
      </w:r>
      <w:r w:rsidR="008A3070">
        <w:t xml:space="preserve"> </w:t>
      </w:r>
      <w:r>
        <w:t>Podľa § 14 ods. 1 zákona je finančná inštitúcia povinná posudzovať, či pripravovaný</w:t>
      </w:r>
      <w:r w:rsidR="008A3070">
        <w:t xml:space="preserve"> </w:t>
      </w:r>
      <w:r>
        <w:t>alebo vykonávaný obchod je neobvyklý. Podľa § 20 ods. 1 a 2 písm. d) zákona musí mať</w:t>
      </w:r>
      <w:r w:rsidR="008A3070">
        <w:t xml:space="preserve"> </w:t>
      </w:r>
      <w:r>
        <w:t>finančná inštitúcia túto časť postupov upravenú vo svojom programe.</w:t>
      </w:r>
      <w:r w:rsidR="003D5B8C">
        <w:t xml:space="preserve"> </w:t>
      </w:r>
      <w:r>
        <w:t xml:space="preserve"> </w:t>
      </w:r>
      <w:r w:rsidR="003D5B8C">
        <w:t>Povinností uvedené</w:t>
      </w:r>
      <w:r>
        <w:t xml:space="preserve"> v § 14 ods. 1 a ods. 2 písm. a) a b) zákona je potrebné</w:t>
      </w:r>
      <w:r w:rsidR="008A3070">
        <w:t xml:space="preserve"> </w:t>
      </w:r>
      <w:r>
        <w:t>plniť preukázateľným spôsobom tak, aby finančná inštitúcia mohla v súlade s § 30 ods. 3 pri</w:t>
      </w:r>
      <w:r w:rsidR="008A3070">
        <w:t xml:space="preserve"> </w:t>
      </w:r>
      <w:r>
        <w:t>kontrole poskytnúť informácie a písomné doklady o plnení týchto povinností.</w:t>
      </w:r>
      <w:r w:rsidR="008A3070">
        <w:t xml:space="preserve"> </w:t>
      </w:r>
      <w:r>
        <w:t>V ustanovení § 14 ods. 3 zákona sa ďalej zdôrazňuje povinnosť vyhotovovania</w:t>
      </w:r>
      <w:r w:rsidR="008A3070">
        <w:t xml:space="preserve"> </w:t>
      </w:r>
      <w:r>
        <w:t>záznamov o obchodoch podľa § 14 ods. 2 písm. a) zákona (tzv. interné hlásenia NOO</w:t>
      </w:r>
      <w:r w:rsidR="00A17A10">
        <w:t xml:space="preserve"> </w:t>
      </w:r>
      <w:r w:rsidR="005E7B1E">
        <w:t xml:space="preserve">obsahujúce </w:t>
      </w:r>
      <w:r w:rsidR="00A17A10">
        <w:t>informácie odôvodňujúce výsledok posudzovania obchodu</w:t>
      </w:r>
      <w:r>
        <w:t>), ktoré</w:t>
      </w:r>
      <w:r w:rsidR="008A3070">
        <w:t xml:space="preserve"> </w:t>
      </w:r>
      <w:r>
        <w:t>j</w:t>
      </w:r>
      <w:r w:rsidR="008A3070">
        <w:t>e</w:t>
      </w:r>
      <w:r w:rsidR="003D5B8C">
        <w:t xml:space="preserve"> potrebné v súlade v § 30 ods. 3 zákona </w:t>
      </w:r>
      <w:r w:rsidR="008A3070">
        <w:t xml:space="preserve">uchovávať </w:t>
      </w:r>
      <w:r w:rsidR="006A7CF6">
        <w:t xml:space="preserve">za obdobie </w:t>
      </w:r>
      <w:r w:rsidR="008A3070">
        <w:t>5 rokov</w:t>
      </w:r>
      <w:r w:rsidR="006A7CF6">
        <w:t>.</w:t>
      </w:r>
    </w:p>
    <w:p w14:paraId="4681862A" w14:textId="77777777" w:rsidR="008A3070" w:rsidRDefault="008A3070" w:rsidP="00D91B55"/>
    <w:p w14:paraId="7204D365" w14:textId="0DDDBDAE" w:rsidR="00D91B55" w:rsidRDefault="00D91B55" w:rsidP="00B74487">
      <w:pPr>
        <w:ind w:firstLine="708"/>
        <w:jc w:val="both"/>
      </w:pPr>
      <w:r>
        <w:t>(2) Podľa § 4 zákona NOO je právny úkon alebo iný úkon, ktorý nasvedčuje tomu, že</w:t>
      </w:r>
      <w:r w:rsidR="009A6E93">
        <w:t xml:space="preserve"> </w:t>
      </w:r>
      <w:r>
        <w:t>jeho vykonaním môže dôjsť k legalizácii alebo financovaniu terorizmu.</w:t>
      </w:r>
      <w:r w:rsidR="009A6E93">
        <w:t xml:space="preserve"> </w:t>
      </w:r>
      <w:r>
        <w:t>Ustanovenie § 4 ods. 2 zákona uvádza demonštratívny výpočet NOO. V</w:t>
      </w:r>
      <w:r w:rsidR="009A6E93">
        <w:t> </w:t>
      </w:r>
      <w:r>
        <w:t>každej</w:t>
      </w:r>
      <w:r w:rsidR="009A6E93">
        <w:t xml:space="preserve"> </w:t>
      </w:r>
      <w:r>
        <w:t xml:space="preserve">NOO uvedenej v tomto </w:t>
      </w:r>
      <w:r w:rsidR="00B74487">
        <w:t xml:space="preserve">ustanovení je však </w:t>
      </w:r>
      <w:r>
        <w:t xml:space="preserve">niekoľko </w:t>
      </w:r>
      <w:r>
        <w:lastRenderedPageBreak/>
        <w:t xml:space="preserve">znakov (indikátorov) </w:t>
      </w:r>
      <w:proofErr w:type="spellStart"/>
      <w:r>
        <w:t>neobvyklosti</w:t>
      </w:r>
      <w:proofErr w:type="spellEnd"/>
      <w:r w:rsidR="009A6E93">
        <w:t xml:space="preserve"> </w:t>
      </w:r>
      <w:r>
        <w:t>(napr. nezvyčajne vysoký objem finančných prostriedkov vzhľadom na druh obchodu,</w:t>
      </w:r>
      <w:r w:rsidR="009A6E93">
        <w:t xml:space="preserve"> </w:t>
      </w:r>
      <w:r>
        <w:t>nezvyčajne vysoký objem finančných prostriedkov bez zrejmého ekonomického alebo</w:t>
      </w:r>
      <w:r w:rsidR="009A6E93">
        <w:t xml:space="preserve"> </w:t>
      </w:r>
      <w:r>
        <w:t>zákonného účelu, atď.), ktoré je finančná inštitúcia povinná posudzovať a</w:t>
      </w:r>
      <w:r w:rsidR="009A6E93">
        <w:t> </w:t>
      </w:r>
      <w:r>
        <w:t>zároveň</w:t>
      </w:r>
      <w:r w:rsidR="009A6E93">
        <w:t xml:space="preserve"> </w:t>
      </w:r>
      <w:r>
        <w:t xml:space="preserve">uplatňovať princíp </w:t>
      </w:r>
      <w:r w:rsidR="00AD58E6">
        <w:t>poznaj svojho klienta</w:t>
      </w:r>
      <w:r>
        <w:t xml:space="preserve"> (zákon </w:t>
      </w:r>
      <w:r w:rsidR="00711ECA">
        <w:t xml:space="preserve">tento princíp </w:t>
      </w:r>
      <w:r>
        <w:t xml:space="preserve">nedefinuje, pokiaľ </w:t>
      </w:r>
      <w:r w:rsidR="00432CF9">
        <w:t xml:space="preserve">ho </w:t>
      </w:r>
      <w:r>
        <w:t>však povinná</w:t>
      </w:r>
      <w:r w:rsidR="009A6E93">
        <w:t xml:space="preserve"> </w:t>
      </w:r>
      <w:r>
        <w:t xml:space="preserve">osoba uplatňuje v praxi, je potrebné </w:t>
      </w:r>
      <w:r w:rsidR="00711ECA">
        <w:t xml:space="preserve">ho </w:t>
      </w:r>
      <w:r>
        <w:t>takto definovať aj v programe). Až na základe</w:t>
      </w:r>
      <w:r w:rsidR="009A6E93">
        <w:t xml:space="preserve"> </w:t>
      </w:r>
      <w:r>
        <w:t>takéhoto postupu je možné kvalifikovane posúdiť, či pripravovaná alebo vykonávaná</w:t>
      </w:r>
      <w:r w:rsidR="00B74487">
        <w:t xml:space="preserve"> </w:t>
      </w:r>
      <w:r>
        <w:t>obchodná operácia klienta je alebo nie je neobvyklá. Zákon v ustanovení § 4 neupravuje</w:t>
      </w:r>
      <w:r w:rsidR="00B74487">
        <w:t xml:space="preserve"> </w:t>
      </w:r>
      <w:r>
        <w:t xml:space="preserve">žiadne kritériá, napr. </w:t>
      </w:r>
      <w:r w:rsidR="00F06581">
        <w:t>v</w:t>
      </w:r>
      <w:r w:rsidR="00AD58E6">
        <w:t xml:space="preserve"> </w:t>
      </w:r>
      <w:r>
        <w:t>podobe hraničných súm finančných prostriedkov, ktoré by viedli k</w:t>
      </w:r>
      <w:r w:rsidR="00B74487">
        <w:t xml:space="preserve"> </w:t>
      </w:r>
      <w:r>
        <w:t>automatickému určeniu, že pri určitom type finančnej operácie ide nesporne o NOO.</w:t>
      </w:r>
      <w:r w:rsidR="00B74487">
        <w:t xml:space="preserve"> </w:t>
      </w:r>
      <w:r>
        <w:t>Rozhodujúcim prvkom pre posudzovanie obchodných operácií klienta je uplatnenie princípu</w:t>
      </w:r>
      <w:r w:rsidR="00B74487">
        <w:t xml:space="preserve"> </w:t>
      </w:r>
      <w:r w:rsidR="00711ECA">
        <w:t>poznaj svojho klienta</w:t>
      </w:r>
      <w:r>
        <w:t xml:space="preserve"> a kvalifikované rozpoznávanie indikátorov </w:t>
      </w:r>
      <w:proofErr w:type="spellStart"/>
      <w:r>
        <w:t>neobvyklosti</w:t>
      </w:r>
      <w:proofErr w:type="spellEnd"/>
      <w:r>
        <w:t>, ako aj ďalších znakov alebo</w:t>
      </w:r>
      <w:r w:rsidR="00B74487">
        <w:t xml:space="preserve"> </w:t>
      </w:r>
      <w:r>
        <w:t xml:space="preserve">kritérií, </w:t>
      </w:r>
      <w:r w:rsidR="006A7CF6">
        <w:t>ktoré je</w:t>
      </w:r>
      <w:r>
        <w:t xml:space="preserve"> finančná inštitúcia povinná stanoviť v závislosti od predmetu svojej činnosti v rámci tvorby prehľadu foriem NOO (§ 20 ods. 2 písm. </w:t>
      </w:r>
      <w:r w:rsidR="0042655D">
        <w:t>a</w:t>
      </w:r>
      <w:r>
        <w:t>) zákona).</w:t>
      </w:r>
    </w:p>
    <w:p w14:paraId="3E2EB73D" w14:textId="77777777" w:rsidR="00B74487" w:rsidRDefault="00B74487" w:rsidP="00D91B55"/>
    <w:p w14:paraId="21386838" w14:textId="0EC26EB7" w:rsidR="00D91B55" w:rsidRDefault="00D91B55" w:rsidP="00B74487">
      <w:pPr>
        <w:ind w:firstLine="708"/>
        <w:jc w:val="both"/>
      </w:pPr>
      <w:r>
        <w:t xml:space="preserve">(3) Podmienky pre kvalifikované uplatnenie princípu </w:t>
      </w:r>
      <w:r w:rsidR="00711ECA">
        <w:t>poznaj svojho klienta</w:t>
      </w:r>
      <w:r>
        <w:t xml:space="preserve"> vyplývajú z</w:t>
      </w:r>
      <w:r w:rsidR="00B74487">
        <w:t> </w:t>
      </w:r>
      <w:r>
        <w:t>povinností</w:t>
      </w:r>
      <w:r w:rsidR="00B74487">
        <w:t xml:space="preserve"> </w:t>
      </w:r>
      <w:r>
        <w:t>finančnej inštitúcie a klienta, určených v ustanoveniach § 10 až 12 zákona. Rozhodujúce sú</w:t>
      </w:r>
      <w:r w:rsidR="00B74487">
        <w:t xml:space="preserve"> </w:t>
      </w:r>
      <w:r>
        <w:t>ustanovenia § 10 ods. 1, 4 a 5 a § 11 ods. 3 zákona.</w:t>
      </w:r>
      <w:r w:rsidR="00B74487">
        <w:t xml:space="preserve"> </w:t>
      </w:r>
      <w:r>
        <w:t>Postup podľa ustanovení § 10 ods. 1 a § 11 ods. 3 zákona umožní finančnej inštitúcii</w:t>
      </w:r>
      <w:r w:rsidR="00B74487">
        <w:t xml:space="preserve"> </w:t>
      </w:r>
      <w:r>
        <w:t>primerane sa presvedčiť o skutočnej identite každého klienta a rozpoznať účel a</w:t>
      </w:r>
      <w:r w:rsidR="00B74487">
        <w:t> </w:t>
      </w:r>
      <w:r>
        <w:t>plánovanú</w:t>
      </w:r>
      <w:r w:rsidR="00B74487">
        <w:t xml:space="preserve"> </w:t>
      </w:r>
      <w:r>
        <w:t>povahu obchod</w:t>
      </w:r>
      <w:r w:rsidR="00B74487">
        <w:t xml:space="preserve">ných aktivít, ktoré bude klient </w:t>
      </w:r>
      <w:r>
        <w:t>pravdepodobne vykonávať. Tento postup je</w:t>
      </w:r>
      <w:r w:rsidR="00B74487">
        <w:t xml:space="preserve"> </w:t>
      </w:r>
      <w:r>
        <w:t>zároveň východiskovým bodom finančnej inštitúcie pre vytvorenie rizikového profilu</w:t>
      </w:r>
      <w:r w:rsidR="00B74487">
        <w:t xml:space="preserve"> </w:t>
      </w:r>
      <w:r>
        <w:t>klienta, následné určenie rozsahu starostlivosti podľa ustanovenia § 10 ods. 4 zákona a</w:t>
      </w:r>
      <w:r w:rsidR="00B74487">
        <w:t xml:space="preserve"> </w:t>
      </w:r>
      <w:r>
        <w:t>pre akceptovanie klienta. Finančná inštitúcia potom v závislosti od výsledku uplatní postupy</w:t>
      </w:r>
      <w:r w:rsidR="00B74487">
        <w:t xml:space="preserve"> </w:t>
      </w:r>
      <w:r>
        <w:t>v rámci základnej starostlivosti podľa § 10 zákona</w:t>
      </w:r>
      <w:r w:rsidR="00F06581">
        <w:t>,</w:t>
      </w:r>
      <w:r>
        <w:t xml:space="preserve"> zjednodušenej starostlivosti podľa §</w:t>
      </w:r>
      <w:r w:rsidR="00B74487">
        <w:t xml:space="preserve"> </w:t>
      </w:r>
      <w:r>
        <w:t xml:space="preserve">11 zákona alebo zvýšenej starostlivosti </w:t>
      </w:r>
      <w:r w:rsidR="006A7CF6">
        <w:t xml:space="preserve">podľa </w:t>
      </w:r>
      <w:r>
        <w:t>§ 12 zákona.</w:t>
      </w:r>
    </w:p>
    <w:p w14:paraId="0C02E3A5" w14:textId="77777777" w:rsidR="00B74487" w:rsidRDefault="00B74487" w:rsidP="00D91B55"/>
    <w:p w14:paraId="65E3E65D" w14:textId="77777777" w:rsidR="00D91B55" w:rsidRDefault="00D91B55" w:rsidP="00AB037D">
      <w:pPr>
        <w:ind w:firstLine="708"/>
        <w:jc w:val="both"/>
      </w:pPr>
      <w:r>
        <w:t>(4) Bez ohľadu na to, či finančná inštitúcia postupuje podľa ustanovení § 10, § 11</w:t>
      </w:r>
      <w:r w:rsidR="00AB037D">
        <w:t xml:space="preserve"> alebo </w:t>
      </w:r>
      <w:r w:rsidR="00B74487">
        <w:t xml:space="preserve">§ </w:t>
      </w:r>
      <w:r>
        <w:t>12 zákona, je povinná okrem iného vždy postupovať podľa § 14 zákona. Finančná</w:t>
      </w:r>
      <w:r w:rsidR="00B74487">
        <w:t xml:space="preserve"> </w:t>
      </w:r>
      <w:r>
        <w:t>inštitúcia je povinná v rámci uplatňovania každého druhu starostlivosti posudzovať, či</w:t>
      </w:r>
      <w:r w:rsidR="00B74487">
        <w:t xml:space="preserve"> </w:t>
      </w:r>
      <w:r>
        <w:t>pripravovaný alebo vykonávaný obchod je neobvyklý (§ 14 ods. 1 zákona) a</w:t>
      </w:r>
      <w:r w:rsidR="00B74487">
        <w:t> </w:t>
      </w:r>
      <w:r>
        <w:t>venovať</w:t>
      </w:r>
      <w:r w:rsidR="00B74487">
        <w:t xml:space="preserve"> </w:t>
      </w:r>
      <w:r>
        <w:t>osobitnú pozornosť všetkým zložitým, nezvyčajne veľkým obchodom a všetkým obchodom</w:t>
      </w:r>
      <w:r w:rsidR="00B74487">
        <w:t xml:space="preserve"> </w:t>
      </w:r>
      <w:r>
        <w:t>s nezvyčajnou povahou, ktoré nemajú zrejmý ekonomický účel alebo zrejmý zákonný účel</w:t>
      </w:r>
      <w:r w:rsidR="00B74487">
        <w:t xml:space="preserve"> </w:t>
      </w:r>
      <w:r>
        <w:t>a urobiť o nich príslušný záznam podľa § 14 ods. 3 zákona (tzv. interné hlásenia NOO), tieto</w:t>
      </w:r>
      <w:r w:rsidR="00B74487">
        <w:t xml:space="preserve"> </w:t>
      </w:r>
      <w:r>
        <w:t>záznamy je potrebné uchovávať v súlade s lehotou uvedenou v § 19 zákona.</w:t>
      </w:r>
    </w:p>
    <w:p w14:paraId="73096B2D" w14:textId="77777777" w:rsidR="00B74487" w:rsidRDefault="00B74487" w:rsidP="00D91B55"/>
    <w:p w14:paraId="4B61A50B" w14:textId="77777777" w:rsidR="00D91B55" w:rsidRDefault="00D91B55" w:rsidP="00006606">
      <w:pPr>
        <w:ind w:firstLine="708"/>
        <w:jc w:val="both"/>
      </w:pPr>
      <w:r>
        <w:t>(5) Finančná inštitúcia vykonáva kvalifikované posudzovanie pripravovaných alebo</w:t>
      </w:r>
      <w:r w:rsidR="00006606">
        <w:t xml:space="preserve"> </w:t>
      </w:r>
      <w:r>
        <w:t>vykonávaných obchodov podľa § 14 zákona v rôznych časových úsekoch a na rôznych</w:t>
      </w:r>
      <w:r w:rsidR="00006606">
        <w:t xml:space="preserve"> </w:t>
      </w:r>
      <w:r>
        <w:t>úrovniach. Proces posudzovania prebieha:</w:t>
      </w:r>
    </w:p>
    <w:p w14:paraId="7C056F09" w14:textId="77777777" w:rsidR="00B74487" w:rsidRDefault="00B74487" w:rsidP="00D91B55"/>
    <w:p w14:paraId="77819684" w14:textId="77777777" w:rsidR="00D91B55" w:rsidRDefault="00D91B55" w:rsidP="00D91B55">
      <w:r>
        <w:t>a) v „prvej línii", kde sú zamestnanci finančnej inštitúcie v kontakte s existujúcim alebo</w:t>
      </w:r>
    </w:p>
    <w:p w14:paraId="417835AC" w14:textId="77777777" w:rsidR="00D91B55" w:rsidRDefault="00D91B55" w:rsidP="00D91B55">
      <w:r>
        <w:t>potenciálnym klientom,</w:t>
      </w:r>
    </w:p>
    <w:p w14:paraId="3BAFDABB" w14:textId="77777777" w:rsidR="00D91B55" w:rsidRDefault="00D91B55" w:rsidP="00D91B55">
      <w:r>
        <w:t>b ) v rámci priebežného monitorovania existujúceho obchodného vzťahu,</w:t>
      </w:r>
    </w:p>
    <w:p w14:paraId="64670A34" w14:textId="77777777" w:rsidR="00D91B55" w:rsidRDefault="00D91B55" w:rsidP="00D91B55">
      <w:r>
        <w:t>c) v rámci následného (spätného) posudzovania obchodov klienta.</w:t>
      </w:r>
    </w:p>
    <w:p w14:paraId="5FFF57A9" w14:textId="77777777" w:rsidR="00006606" w:rsidRDefault="00006606" w:rsidP="00D91B55"/>
    <w:p w14:paraId="61D2E860" w14:textId="77777777" w:rsidR="00D91B55" w:rsidRPr="00006606" w:rsidRDefault="00D91B55" w:rsidP="00006606">
      <w:pPr>
        <w:jc w:val="both"/>
        <w:rPr>
          <w:b/>
        </w:rPr>
      </w:pPr>
      <w:r w:rsidRPr="00006606">
        <w:rPr>
          <w:b/>
        </w:rPr>
        <w:t>a) posudzovanie obchodov v prvotnom kontakte s klientom pred a</w:t>
      </w:r>
      <w:r w:rsidR="00006606">
        <w:rPr>
          <w:b/>
        </w:rPr>
        <w:t> </w:t>
      </w:r>
      <w:r w:rsidRPr="00006606">
        <w:rPr>
          <w:b/>
        </w:rPr>
        <w:t>počas</w:t>
      </w:r>
      <w:r w:rsidR="00006606">
        <w:rPr>
          <w:b/>
        </w:rPr>
        <w:t xml:space="preserve"> </w:t>
      </w:r>
      <w:r w:rsidRPr="00006606">
        <w:rPr>
          <w:b/>
        </w:rPr>
        <w:t>vykonávania obchodu</w:t>
      </w:r>
    </w:p>
    <w:p w14:paraId="73299FFC" w14:textId="77777777" w:rsidR="00B74487" w:rsidRDefault="00B74487" w:rsidP="00B74487">
      <w:pPr>
        <w:jc w:val="both"/>
      </w:pPr>
    </w:p>
    <w:p w14:paraId="1EEB8314" w14:textId="77777777" w:rsidR="003535A0" w:rsidRDefault="00D91B55" w:rsidP="003535A0">
      <w:pPr>
        <w:ind w:firstLine="708"/>
        <w:jc w:val="both"/>
      </w:pPr>
      <w:r>
        <w:t>Posudzovanie obchodov klienta uskutočňujú zamestnanci finančnej inštitúcie, ktorí</w:t>
      </w:r>
      <w:r w:rsidR="00B74487">
        <w:t xml:space="preserve"> </w:t>
      </w:r>
      <w:r>
        <w:t>sú pri plnení svojich povinností v kontakte s</w:t>
      </w:r>
      <w:r w:rsidR="003535A0">
        <w:t> </w:t>
      </w:r>
      <w:r>
        <w:t>klientom</w:t>
      </w:r>
      <w:r w:rsidR="003535A0">
        <w:t>.</w:t>
      </w:r>
      <w:r>
        <w:t xml:space="preserve"> Posudzovanie obchodu zamestnancom finančnej inštitúcie sa teda</w:t>
      </w:r>
      <w:r w:rsidR="00B74487">
        <w:t xml:space="preserve"> </w:t>
      </w:r>
      <w:r>
        <w:t>uskutočňuje zväčša na mieste realizácie obchodu a pred jeho vykonaním, resp. pri pokuse</w:t>
      </w:r>
      <w:r w:rsidR="00B74487">
        <w:t xml:space="preserve"> </w:t>
      </w:r>
      <w:r>
        <w:t>o vykonanie obchodu tak, aby mohla byť prípadná NOO zdržaná a ohlásená bez zbytočného</w:t>
      </w:r>
      <w:r w:rsidR="00B74487">
        <w:t xml:space="preserve"> </w:t>
      </w:r>
      <w:r>
        <w:t>odkladu. Posudzovanie obchodov je závislé od odbornosti a pripravenosti príslušných</w:t>
      </w:r>
      <w:r w:rsidR="00B74487">
        <w:t xml:space="preserve"> </w:t>
      </w:r>
      <w:r>
        <w:t>zamestnancov, ktoré nadobudli v rámci povinnej odbornej prípravy (§ 20 ods. 3 zákona).</w:t>
      </w:r>
      <w:r w:rsidR="00B74487">
        <w:t xml:space="preserve"> </w:t>
      </w:r>
    </w:p>
    <w:p w14:paraId="4C106BE9" w14:textId="139C2C5C" w:rsidR="003535A0" w:rsidRDefault="00D91B55" w:rsidP="003535A0">
      <w:pPr>
        <w:ind w:firstLine="708"/>
        <w:jc w:val="both"/>
      </w:pPr>
      <w:r>
        <w:t>Každý príslušný zamestnanec je povinný mať nepretržite k dispozícii program, či</w:t>
      </w:r>
      <w:r w:rsidR="00B74487">
        <w:t xml:space="preserve"> </w:t>
      </w:r>
      <w:r>
        <w:t>už v papierovej alebo elektronickej podobe a je povinný si ho osvojiť a podľa neho</w:t>
      </w:r>
      <w:r w:rsidR="00B74487">
        <w:t xml:space="preserve"> </w:t>
      </w:r>
      <w:r>
        <w:t xml:space="preserve">postupovať. </w:t>
      </w:r>
      <w:r>
        <w:lastRenderedPageBreak/>
        <w:t>Zamestnanec finančnej inštitúcie sa riadi v tejto etape predovšetkým § 10</w:t>
      </w:r>
      <w:r w:rsidR="003535A0">
        <w:t xml:space="preserve"> </w:t>
      </w:r>
      <w:r>
        <w:t>ods. 1, ako aj ustanovením § 11 ods. 3 zákona, čo mu umožní presvedčiť sa v</w:t>
      </w:r>
      <w:r w:rsidR="003535A0">
        <w:t> </w:t>
      </w:r>
      <w:r>
        <w:t>primeranej</w:t>
      </w:r>
      <w:r w:rsidR="003535A0">
        <w:t xml:space="preserve"> </w:t>
      </w:r>
      <w:r>
        <w:t>miere o skutočnej identite klienta a poznať účel a plánovanú povahu obchodných aktivít,</w:t>
      </w:r>
      <w:r w:rsidR="003535A0">
        <w:t xml:space="preserve"> </w:t>
      </w:r>
      <w:r>
        <w:t>ktoré bude klient pravdepodobne vykonávať. Tento postup je zároveň východiskovým bodom</w:t>
      </w:r>
      <w:r w:rsidR="003535A0">
        <w:t xml:space="preserve"> </w:t>
      </w:r>
      <w:r>
        <w:t>pre akceptovanie klienta finančnou inštitúciou, vytvorenie rizikového profilu klienta</w:t>
      </w:r>
      <w:r w:rsidR="003535A0">
        <w:t xml:space="preserve"> </w:t>
      </w:r>
      <w:r>
        <w:t>a určenie rozsahu starostlivosti voči klientovi podľa ustanovenia § 10 ods. 4 zákona.</w:t>
      </w:r>
      <w:r w:rsidR="003535A0">
        <w:t xml:space="preserve"> </w:t>
      </w:r>
    </w:p>
    <w:p w14:paraId="2D0894B9" w14:textId="77777777" w:rsidR="003535A0" w:rsidRDefault="00D91B55" w:rsidP="003535A0">
      <w:pPr>
        <w:ind w:firstLine="708"/>
        <w:jc w:val="both"/>
      </w:pPr>
      <w:r>
        <w:t>Rozhodujúcim prvkom pre posudzovanie obch</w:t>
      </w:r>
      <w:r w:rsidR="00530AAD">
        <w:t xml:space="preserve">odných operácií klienta je </w:t>
      </w:r>
      <w:r>
        <w:t xml:space="preserve">primerané uplatnenie princípu </w:t>
      </w:r>
      <w:r w:rsidR="00711ECA">
        <w:t>poznaj svojho klienta</w:t>
      </w:r>
      <w:r>
        <w:t xml:space="preserve"> a jeho postupov a kvalifikované rozpoznávanie znakov</w:t>
      </w:r>
      <w:r w:rsidR="003535A0">
        <w:t xml:space="preserve"> </w:t>
      </w:r>
      <w:proofErr w:type="spellStart"/>
      <w:r>
        <w:t>neobvyklosti</w:t>
      </w:r>
      <w:proofErr w:type="spellEnd"/>
      <w:r>
        <w:t>. Tento postup umožní zamestnancovi posudzovať pripravované alebo</w:t>
      </w:r>
      <w:r w:rsidR="003535A0">
        <w:t xml:space="preserve"> </w:t>
      </w:r>
      <w:r>
        <w:t>vykonávané obchody klienta pomocou ich porovnávania s prehľadom foriem NOO (§ 20</w:t>
      </w:r>
      <w:r w:rsidR="003535A0">
        <w:t xml:space="preserve"> </w:t>
      </w:r>
      <w:r>
        <w:t>ods. 2 písm. a) zákona), ako aj s formami uvedenými v § 4 ods. 2 zákona a odhaliť tie, ktoré</w:t>
      </w:r>
      <w:r w:rsidR="003535A0">
        <w:t xml:space="preserve"> </w:t>
      </w:r>
      <w:r>
        <w:t>sú neobvyklé vo vzťahu ku klientovi a jeho inak obvyklým obchodom.</w:t>
      </w:r>
      <w:r w:rsidR="003535A0">
        <w:t xml:space="preserve"> </w:t>
      </w:r>
    </w:p>
    <w:p w14:paraId="3D3E5732" w14:textId="77777777" w:rsidR="00D91B55" w:rsidRDefault="00D91B55" w:rsidP="003535A0">
      <w:pPr>
        <w:ind w:firstLine="708"/>
        <w:jc w:val="both"/>
      </w:pPr>
      <w:r>
        <w:t>Ak zamestnanec posúdi pripravovaný alebo vykonávaný obchod ako neobvyklý, urobí</w:t>
      </w:r>
      <w:r w:rsidR="003535A0">
        <w:t xml:space="preserve"> </w:t>
      </w:r>
      <w:r>
        <w:t>o tomto obchode písomný záznam podľa ustanovenia § 14 ods. 3 zákona a neodkladne oznámi</w:t>
      </w:r>
      <w:r w:rsidR="003535A0">
        <w:t xml:space="preserve"> </w:t>
      </w:r>
      <w:r>
        <w:t>toto zistenie určenej osobe (ďalej len „oznámenie o NOO").</w:t>
      </w:r>
    </w:p>
    <w:p w14:paraId="1BA3F8C6" w14:textId="77777777" w:rsidR="003535A0" w:rsidRDefault="003535A0" w:rsidP="00D91B55"/>
    <w:p w14:paraId="7C8B9513" w14:textId="77777777" w:rsidR="00D91B55" w:rsidRPr="003535A0" w:rsidRDefault="00D91B55" w:rsidP="00D91B55">
      <w:pPr>
        <w:rPr>
          <w:b/>
        </w:rPr>
      </w:pPr>
      <w:r w:rsidRPr="003535A0">
        <w:rPr>
          <w:b/>
        </w:rPr>
        <w:t>b) posudzovanie obchodov v rámci priebežného monitorovania obchodného vzťahu</w:t>
      </w:r>
    </w:p>
    <w:p w14:paraId="11E2EF3E" w14:textId="77777777" w:rsidR="003535A0" w:rsidRDefault="003535A0" w:rsidP="003535A0">
      <w:pPr>
        <w:ind w:firstLine="708"/>
      </w:pPr>
    </w:p>
    <w:p w14:paraId="4A00E262" w14:textId="77777777" w:rsidR="00D91B55" w:rsidRDefault="00D91B55" w:rsidP="003535A0">
      <w:pPr>
        <w:ind w:firstLine="708"/>
      </w:pPr>
      <w:r>
        <w:t>V závislosti od toho, či ide o:</w:t>
      </w:r>
    </w:p>
    <w:p w14:paraId="1EF9A0AC" w14:textId="77777777" w:rsidR="00D91B55" w:rsidRDefault="00D91B55" w:rsidP="00D91B55">
      <w:r>
        <w:t>1. uzatváranie obchodného vzťahu (§ 10 ods. 2 písm. a) zákona) alebo</w:t>
      </w:r>
    </w:p>
    <w:p w14:paraId="69959C81" w14:textId="77777777" w:rsidR="00D91B55" w:rsidRDefault="00D91B55" w:rsidP="00D91B55">
      <w:r>
        <w:t>2. príležitostný obchod (§ 10 ods. 2 písm. b) a písm. c) zákona),</w:t>
      </w:r>
    </w:p>
    <w:p w14:paraId="2BA1FFA5" w14:textId="77777777" w:rsidR="003535A0" w:rsidRDefault="00D91B55" w:rsidP="003535A0">
      <w:pPr>
        <w:jc w:val="both"/>
      </w:pPr>
      <w:r>
        <w:t>príslušní zamestnanci finančnej inštitúcie posudzujú obchody klienta aj v</w:t>
      </w:r>
      <w:r w:rsidR="003535A0">
        <w:t> </w:t>
      </w:r>
      <w:r>
        <w:t>rámci</w:t>
      </w:r>
      <w:r w:rsidR="003535A0">
        <w:t xml:space="preserve"> </w:t>
      </w:r>
      <w:r>
        <w:t>priebežného monitorovania obchodného vzťahu.</w:t>
      </w:r>
      <w:r w:rsidR="003535A0">
        <w:t xml:space="preserve"> </w:t>
      </w:r>
    </w:p>
    <w:p w14:paraId="00D91D4F" w14:textId="77777777" w:rsidR="003535A0" w:rsidRDefault="00D91B55" w:rsidP="003535A0">
      <w:pPr>
        <w:ind w:firstLine="708"/>
        <w:jc w:val="both"/>
      </w:pPr>
      <w:r>
        <w:t>Posudzovanie pripravovaných aj vykonávaných obchodov v rámci priebežného</w:t>
      </w:r>
      <w:r w:rsidR="003535A0">
        <w:t xml:space="preserve"> </w:t>
      </w:r>
      <w:r>
        <w:t>monitorovania obchodného vzťahuje je špecifické tým, že obchodný vzťah už vznikol a</w:t>
      </w:r>
      <w:r w:rsidR="003535A0">
        <w:t> </w:t>
      </w:r>
      <w:r>
        <w:t>trvá</w:t>
      </w:r>
      <w:r w:rsidR="003535A0">
        <w:t xml:space="preserve"> </w:t>
      </w:r>
      <w:r>
        <w:t xml:space="preserve">(§ 10 ods. 2 písm. a) zákona). </w:t>
      </w:r>
      <w:r w:rsidRPr="00E10105">
        <w:t>Prípadne je kl</w:t>
      </w:r>
      <w:r w:rsidR="003535A0" w:rsidRPr="00E10105">
        <w:t xml:space="preserve">ient finančnej inštitúcii známy </w:t>
      </w:r>
      <w:r w:rsidRPr="00E10105">
        <w:t>vzhľadom na to, že</w:t>
      </w:r>
      <w:r w:rsidR="003535A0" w:rsidRPr="00E10105">
        <w:t xml:space="preserve"> </w:t>
      </w:r>
      <w:r w:rsidRPr="00E10105">
        <w:t>už vykonal viaceré príležitostné obchody (§ 10 ods. 2 písm. b), príp. c) zákona). Nejde teda o</w:t>
      </w:r>
      <w:r w:rsidR="003535A0" w:rsidRPr="00E10105">
        <w:t xml:space="preserve"> </w:t>
      </w:r>
      <w:r w:rsidRPr="00E10105">
        <w:t>prvý kontakt s klientom a finančná inštitúcia môže zohľadniť existujúci rizikový</w:t>
      </w:r>
      <w:r>
        <w:t xml:space="preserve"> profil</w:t>
      </w:r>
      <w:r w:rsidR="003535A0">
        <w:t xml:space="preserve"> </w:t>
      </w:r>
      <w:r>
        <w:t>klienta a históriu ním vykonaných obchodov.</w:t>
      </w:r>
      <w:r w:rsidR="003535A0">
        <w:t xml:space="preserve"> </w:t>
      </w:r>
    </w:p>
    <w:p w14:paraId="2446144D" w14:textId="77777777" w:rsidR="009C0D67" w:rsidRDefault="00D91B55" w:rsidP="00AA4390">
      <w:pPr>
        <w:ind w:firstLine="708"/>
        <w:jc w:val="both"/>
      </w:pPr>
      <w:r>
        <w:t xml:space="preserve">Postup podľa ustanovenia § 10 ods. 1 písm. </w:t>
      </w:r>
      <w:r w:rsidR="00A17A10">
        <w:t>g</w:t>
      </w:r>
      <w:r>
        <w:t>) zákona, vrátane overovania</w:t>
      </w:r>
      <w:r w:rsidR="003535A0">
        <w:t xml:space="preserve"> </w:t>
      </w:r>
      <w:r>
        <w:t xml:space="preserve">úplnosti a platnosti identifikačných údajov a informácií podľa ustanovenia § 10 ods. </w:t>
      </w:r>
      <w:r w:rsidR="00A17A10">
        <w:t>6</w:t>
      </w:r>
      <w:r w:rsidR="003535A0">
        <w:t xml:space="preserve"> </w:t>
      </w:r>
      <w:r>
        <w:t>zákona a povinnosť klienta podľa ustanovenia § 10 ods. 5 zákona, tvoria základ</w:t>
      </w:r>
      <w:r w:rsidR="003535A0">
        <w:t xml:space="preserve"> </w:t>
      </w:r>
      <w:r>
        <w:t>priebežného monitorovania obchodného vzťahu. Tento druh monitorovania si vyžaduje</w:t>
      </w:r>
      <w:r w:rsidR="003535A0">
        <w:t xml:space="preserve"> </w:t>
      </w:r>
      <w:r>
        <w:t xml:space="preserve">vytváranie rizikových profilov klientov a ich </w:t>
      </w:r>
      <w:r w:rsidR="004C2FF8">
        <w:t>rozdelenie do rizikových kateg</w:t>
      </w:r>
      <w:r w:rsidR="009C0D67">
        <w:t xml:space="preserve">órií </w:t>
      </w:r>
      <w:r>
        <w:t xml:space="preserve"> s ohľadom na možné riziko legalizácie</w:t>
      </w:r>
      <w:r w:rsidR="003535A0">
        <w:t xml:space="preserve"> </w:t>
      </w:r>
      <w:r>
        <w:t>alebo financovania terorizmu podľa ustanovenia</w:t>
      </w:r>
      <w:r w:rsidR="009C0D67">
        <w:t xml:space="preserve"> </w:t>
      </w:r>
      <w:r>
        <w:t xml:space="preserve">§ 10 ods. 4 zákona. </w:t>
      </w:r>
      <w:r w:rsidR="009C0D67">
        <w:t>Pri vytváraní rizikových profilov klientov finančná inštitúcia využije prehľad rizikových faktorov uvedených v prílohe č. 1 tohto usmernenia.</w:t>
      </w:r>
    </w:p>
    <w:p w14:paraId="2F859515" w14:textId="77777777" w:rsidR="00D91B55" w:rsidRDefault="00D91B55" w:rsidP="00AA4390">
      <w:pPr>
        <w:ind w:firstLine="708"/>
        <w:jc w:val="both"/>
      </w:pPr>
      <w:r>
        <w:t>Priebežné</w:t>
      </w:r>
      <w:r w:rsidR="003535A0">
        <w:t xml:space="preserve"> </w:t>
      </w:r>
      <w:r>
        <w:t xml:space="preserve">monitorovanie obchodného vzťahu predpokladá využívanie vhodného </w:t>
      </w:r>
      <w:r w:rsidRPr="00E25566">
        <w:t>EIS,</w:t>
      </w:r>
      <w:r>
        <w:t xml:space="preserve"> čo finančnej</w:t>
      </w:r>
      <w:r w:rsidR="003535A0">
        <w:t xml:space="preserve"> </w:t>
      </w:r>
      <w:r>
        <w:t>inštitúcii umožní v súlade s rizikovo orientovanou prevenciou vytvoriť finančné, či iné</w:t>
      </w:r>
      <w:r w:rsidR="00AA4390">
        <w:t xml:space="preserve"> </w:t>
      </w:r>
      <w:r>
        <w:t xml:space="preserve">kritériá, resp. limity ako jedny zo znakov </w:t>
      </w:r>
      <w:proofErr w:type="spellStart"/>
      <w:r>
        <w:t>neobvyklosti</w:t>
      </w:r>
      <w:proofErr w:type="spellEnd"/>
      <w:r>
        <w:t xml:space="preserve"> obchodných operácií klientov, ktoré</w:t>
      </w:r>
      <w:r w:rsidR="00AA4390">
        <w:t xml:space="preserve"> </w:t>
      </w:r>
      <w:r>
        <w:t>by oddeľovali určité úrovne procesu monitorovania, zodpovedajúce stupňu rizikovosti</w:t>
      </w:r>
      <w:r w:rsidR="00AA4390">
        <w:t xml:space="preserve"> </w:t>
      </w:r>
      <w:r>
        <w:t>operácií uskutočňovaných klientmi. Stanovené kritériá alebo limity, definované finančnou</w:t>
      </w:r>
      <w:r w:rsidR="00AA4390">
        <w:t xml:space="preserve"> </w:t>
      </w:r>
      <w:r>
        <w:t>inštitúciou na tento účel, musia byť pravidelne preverované, aby bolo možné určiť ich</w:t>
      </w:r>
      <w:r w:rsidR="00AA4390">
        <w:t xml:space="preserve"> </w:t>
      </w:r>
      <w:r>
        <w:t>primeranosť voči zisteným úrovniam rizík. Finančná inštitúcia je povinná taktiež pravidelne</w:t>
      </w:r>
      <w:r w:rsidR="00AA4390">
        <w:t xml:space="preserve"> </w:t>
      </w:r>
      <w:r>
        <w:t>prehodnocovať primeranosť existujúceho systému a jednotlivých procesov ochrany a</w:t>
      </w:r>
      <w:r w:rsidR="00AA4390">
        <w:t xml:space="preserve"> </w:t>
      </w:r>
      <w:r>
        <w:t>prevencie.</w:t>
      </w:r>
    </w:p>
    <w:p w14:paraId="32B51412" w14:textId="23AFCD7C" w:rsidR="007C3B51" w:rsidRDefault="00D91B55" w:rsidP="00AA4390">
      <w:pPr>
        <w:ind w:firstLine="708"/>
        <w:jc w:val="both"/>
      </w:pPr>
      <w:r>
        <w:t>Pre posudzovanie obchodov sú v rámci priebežného monitorovania obchodného</w:t>
      </w:r>
      <w:r w:rsidR="00AA4390">
        <w:t xml:space="preserve"> </w:t>
      </w:r>
      <w:r>
        <w:t>vzťahu dôležité tie pripravované alebo vykonávané obchody klienta, ktoré sa nezhodujú so</w:t>
      </w:r>
      <w:r w:rsidR="00AA4390">
        <w:t xml:space="preserve"> </w:t>
      </w:r>
      <w:r>
        <w:t>známou alebo očakávanou aktivitou klienta alebo aj s formami NOO uvedenými v</w:t>
      </w:r>
      <w:r w:rsidR="00AA4390">
        <w:t> </w:t>
      </w:r>
      <w:r>
        <w:t>programe</w:t>
      </w:r>
      <w:r w:rsidR="00AA4390">
        <w:t xml:space="preserve"> </w:t>
      </w:r>
      <w:r>
        <w:t>alebo v § 4 ods. 2 zákona. Takéto obchody klienta sú predmetom posudzovania (§ 14 ods. 2</w:t>
      </w:r>
      <w:r w:rsidR="00AA4390">
        <w:t xml:space="preserve"> </w:t>
      </w:r>
      <w:r>
        <w:t xml:space="preserve">zákona) a je nutné urobiť o nich písomný záznam </w:t>
      </w:r>
      <w:r w:rsidR="009C0D67">
        <w:t xml:space="preserve">obsahujúci informácie odôvodňujúce výsledok posudzovania obchodu </w:t>
      </w:r>
      <w:r>
        <w:t>(§ 14 ods. 3 zákona</w:t>
      </w:r>
      <w:r w:rsidRPr="005615A4">
        <w:t>), pričom tieto</w:t>
      </w:r>
      <w:r w:rsidR="00AA4390" w:rsidRPr="005615A4">
        <w:t xml:space="preserve"> </w:t>
      </w:r>
      <w:r w:rsidRPr="005615A4">
        <w:t>záznamy je potrebné uchovávať v súlade s lehotou uvedenou v § 19 zákona.</w:t>
      </w:r>
      <w:r w:rsidR="00AA4390">
        <w:t xml:space="preserve"> </w:t>
      </w:r>
    </w:p>
    <w:p w14:paraId="67CFB2AB" w14:textId="77777777" w:rsidR="007C3B51" w:rsidRDefault="00AA4390" w:rsidP="00AA4390">
      <w:pPr>
        <w:ind w:firstLine="708"/>
        <w:jc w:val="both"/>
      </w:pPr>
      <w:r>
        <w:t>Určená osoba</w:t>
      </w:r>
      <w:r w:rsidR="00D91B55">
        <w:t xml:space="preserve"> môže na základe výsledkov posudzovania jednotlivých okolností obchodu a</w:t>
      </w:r>
      <w:r>
        <w:t> </w:t>
      </w:r>
      <w:r w:rsidR="00D91B55">
        <w:t>s</w:t>
      </w:r>
      <w:r>
        <w:t xml:space="preserve"> </w:t>
      </w:r>
      <w:r w:rsidR="00D91B55">
        <w:t>ohľadom na prehľad foriem NOO (§ 20 ods. 2 písm. a) a § 4 ods. 2) zákona dospieť k</w:t>
      </w:r>
      <w:r>
        <w:t xml:space="preserve"> </w:t>
      </w:r>
      <w:r w:rsidR="00D91B55">
        <w:t xml:space="preserve">záveru, že v </w:t>
      </w:r>
      <w:r w:rsidR="00D91B55">
        <w:lastRenderedPageBreak/>
        <w:t>danom prípade nejde o NOO. Ak to nie je možné len na základe informácií o</w:t>
      </w:r>
      <w:r>
        <w:t xml:space="preserve"> </w:t>
      </w:r>
      <w:r w:rsidR="00D91B55">
        <w:t>klientovi, ktoré finančná inštitúcia už má k dispozícii, môže podľa okolností žiadať od</w:t>
      </w:r>
      <w:r>
        <w:t xml:space="preserve"> </w:t>
      </w:r>
      <w:r w:rsidR="00D91B55">
        <w:t xml:space="preserve">klienta ďalšie potrebné informácie a doklady v zmysle ustanovenia </w:t>
      </w:r>
      <w:r w:rsidR="005615A4">
        <w:t xml:space="preserve"> </w:t>
      </w:r>
      <w:r w:rsidR="00D91B55">
        <w:t>§ 10 ods. 5 zákona.</w:t>
      </w:r>
      <w:r>
        <w:t xml:space="preserve"> </w:t>
      </w:r>
    </w:p>
    <w:p w14:paraId="26062E31" w14:textId="77777777" w:rsidR="007C3B51" w:rsidRDefault="00D91B55" w:rsidP="00AA4390">
      <w:pPr>
        <w:ind w:firstLine="708"/>
        <w:jc w:val="both"/>
      </w:pPr>
      <w:r>
        <w:t xml:space="preserve">V prípadoch, keď </w:t>
      </w:r>
      <w:r w:rsidR="00AA4390">
        <w:t>určená osoba</w:t>
      </w:r>
      <w:r>
        <w:t xml:space="preserve"> nedokáže ani týmto postupom zdôvodniť obchody klienta,</w:t>
      </w:r>
      <w:r w:rsidR="00AA4390">
        <w:t xml:space="preserve"> </w:t>
      </w:r>
      <w:r>
        <w:t>ktoré sa nezhodujú s jeho rizikovým profilom alebo s jeho známymi alebo očakávanými</w:t>
      </w:r>
      <w:r w:rsidR="00AA4390">
        <w:t xml:space="preserve"> </w:t>
      </w:r>
      <w:r>
        <w:t>aktivitami, postačí, že tieto operácie len nasvedčujú tomu, že ich vykonaním môže dôjsť k</w:t>
      </w:r>
      <w:r w:rsidR="00AA4390">
        <w:t xml:space="preserve"> </w:t>
      </w:r>
      <w:r>
        <w:t>legalizácii príjmov z trestnej činnosti alebo k financovaniu terorizmu a</w:t>
      </w:r>
      <w:r w:rsidR="00AA4390">
        <w:t> určená osoba</w:t>
      </w:r>
      <w:r>
        <w:t xml:space="preserve"> je povinná</w:t>
      </w:r>
      <w:r w:rsidR="00AA4390">
        <w:t xml:space="preserve"> </w:t>
      </w:r>
      <w:r>
        <w:t>postupovať podľa § 17 zákona, t. j. ohlásiť NOO finančnej spravodajskej jednotke.</w:t>
      </w:r>
      <w:r w:rsidR="00AA4390">
        <w:t xml:space="preserve"> </w:t>
      </w:r>
    </w:p>
    <w:p w14:paraId="5626C459" w14:textId="77777777" w:rsidR="00D91B55" w:rsidRDefault="00D91B55" w:rsidP="00AA4390">
      <w:pPr>
        <w:ind w:firstLine="708"/>
        <w:jc w:val="both"/>
      </w:pPr>
      <w:r>
        <w:t>Posudzovanie obchodov v rámci priebežného monitorovania obchodného vzťahu</w:t>
      </w:r>
      <w:r w:rsidR="00AA4390">
        <w:t xml:space="preserve"> </w:t>
      </w:r>
      <w:r>
        <w:t xml:space="preserve">vykonávajú v závislosti od obchodu zamestnanci, ako aj </w:t>
      </w:r>
      <w:r w:rsidR="00AA4390">
        <w:t>určená osoba</w:t>
      </w:r>
      <w:r>
        <w:t>.</w:t>
      </w:r>
    </w:p>
    <w:p w14:paraId="28476D2A" w14:textId="77777777" w:rsidR="003535A0" w:rsidRDefault="003535A0" w:rsidP="00D91B55"/>
    <w:p w14:paraId="5733AE23" w14:textId="77777777" w:rsidR="007C3B51" w:rsidRPr="008376E4" w:rsidRDefault="007C3B51" w:rsidP="007C3B51">
      <w:pPr>
        <w:widowControl w:val="0"/>
        <w:autoSpaceDE w:val="0"/>
        <w:autoSpaceDN w:val="0"/>
        <w:adjustRightInd w:val="0"/>
        <w:jc w:val="both"/>
        <w:rPr>
          <w:w w:val="112"/>
        </w:rPr>
      </w:pPr>
      <w:r>
        <w:rPr>
          <w:b/>
          <w:spacing w:val="-7"/>
        </w:rPr>
        <w:t>c</w:t>
      </w:r>
      <w:r w:rsidRPr="008376E4">
        <w:rPr>
          <w:b/>
          <w:spacing w:val="-7"/>
        </w:rPr>
        <w:t>) posu</w:t>
      </w:r>
      <w:r w:rsidRPr="008376E4">
        <w:rPr>
          <w:b/>
          <w:spacing w:val="-5"/>
        </w:rPr>
        <w:t>d</w:t>
      </w:r>
      <w:r w:rsidRPr="008376E4">
        <w:rPr>
          <w:b/>
          <w:spacing w:val="-7"/>
        </w:rPr>
        <w:t>zov</w:t>
      </w:r>
      <w:r w:rsidRPr="008376E4">
        <w:rPr>
          <w:b/>
          <w:spacing w:val="-5"/>
        </w:rPr>
        <w:t>a</w:t>
      </w:r>
      <w:r w:rsidRPr="008376E4">
        <w:rPr>
          <w:b/>
          <w:spacing w:val="-7"/>
        </w:rPr>
        <w:t>ni</w:t>
      </w:r>
      <w:r w:rsidRPr="008376E4">
        <w:rPr>
          <w:b/>
        </w:rPr>
        <w:t>e</w:t>
      </w:r>
      <w:r w:rsidRPr="008376E4">
        <w:rPr>
          <w:b/>
          <w:spacing w:val="44"/>
        </w:rPr>
        <w:t xml:space="preserve"> </w:t>
      </w:r>
      <w:r w:rsidRPr="008376E4">
        <w:rPr>
          <w:b/>
          <w:spacing w:val="-5"/>
        </w:rPr>
        <w:t>o</w:t>
      </w:r>
      <w:r w:rsidRPr="008376E4">
        <w:rPr>
          <w:b/>
          <w:spacing w:val="-7"/>
        </w:rPr>
        <w:t>bc</w:t>
      </w:r>
      <w:r w:rsidRPr="008376E4">
        <w:rPr>
          <w:b/>
          <w:spacing w:val="-5"/>
        </w:rPr>
        <w:t>h</w:t>
      </w:r>
      <w:r w:rsidRPr="008376E4">
        <w:rPr>
          <w:b/>
          <w:spacing w:val="-7"/>
        </w:rPr>
        <w:t>od</w:t>
      </w:r>
      <w:r w:rsidRPr="008376E4">
        <w:rPr>
          <w:b/>
          <w:spacing w:val="-5"/>
        </w:rPr>
        <w:t>o</w:t>
      </w:r>
      <w:r w:rsidRPr="008376E4">
        <w:rPr>
          <w:b/>
        </w:rPr>
        <w:t>v</w:t>
      </w:r>
      <w:r w:rsidRPr="008376E4">
        <w:rPr>
          <w:b/>
          <w:spacing w:val="18"/>
        </w:rPr>
        <w:t xml:space="preserve"> </w:t>
      </w:r>
      <w:r w:rsidRPr="008376E4">
        <w:rPr>
          <w:b/>
        </w:rPr>
        <w:t>v</w:t>
      </w:r>
      <w:r w:rsidRPr="008376E4">
        <w:rPr>
          <w:b/>
          <w:spacing w:val="-16"/>
        </w:rPr>
        <w:t xml:space="preserve"> </w:t>
      </w:r>
      <w:r w:rsidRPr="008376E4">
        <w:rPr>
          <w:b/>
          <w:spacing w:val="-7"/>
          <w:w w:val="106"/>
        </w:rPr>
        <w:t>r</w:t>
      </w:r>
      <w:r w:rsidRPr="008376E4">
        <w:rPr>
          <w:b/>
          <w:spacing w:val="-5"/>
          <w:w w:val="106"/>
        </w:rPr>
        <w:t>á</w:t>
      </w:r>
      <w:r w:rsidRPr="008376E4">
        <w:rPr>
          <w:b/>
          <w:spacing w:val="-7"/>
          <w:w w:val="106"/>
        </w:rPr>
        <w:t>mc</w:t>
      </w:r>
      <w:r w:rsidRPr="008376E4">
        <w:rPr>
          <w:b/>
          <w:w w:val="106"/>
        </w:rPr>
        <w:t>i</w:t>
      </w:r>
      <w:r w:rsidRPr="008376E4">
        <w:rPr>
          <w:b/>
          <w:spacing w:val="-1"/>
          <w:w w:val="106"/>
        </w:rPr>
        <w:t xml:space="preserve"> </w:t>
      </w:r>
      <w:r w:rsidRPr="008376E4">
        <w:rPr>
          <w:b/>
          <w:spacing w:val="-5"/>
          <w:w w:val="106"/>
        </w:rPr>
        <w:t>n</w:t>
      </w:r>
      <w:r w:rsidRPr="008376E4">
        <w:rPr>
          <w:b/>
          <w:spacing w:val="-7"/>
          <w:w w:val="106"/>
        </w:rPr>
        <w:t>ásl</w:t>
      </w:r>
      <w:r w:rsidRPr="008376E4">
        <w:rPr>
          <w:b/>
          <w:spacing w:val="-5"/>
          <w:w w:val="106"/>
        </w:rPr>
        <w:t>e</w:t>
      </w:r>
      <w:r w:rsidRPr="008376E4">
        <w:rPr>
          <w:b/>
          <w:spacing w:val="-7"/>
          <w:w w:val="106"/>
        </w:rPr>
        <w:t>dné</w:t>
      </w:r>
      <w:r w:rsidRPr="008376E4">
        <w:rPr>
          <w:b/>
          <w:spacing w:val="-5"/>
          <w:w w:val="106"/>
        </w:rPr>
        <w:t>h</w:t>
      </w:r>
      <w:r w:rsidRPr="008376E4">
        <w:rPr>
          <w:b/>
          <w:spacing w:val="-7"/>
          <w:w w:val="106"/>
        </w:rPr>
        <w:t xml:space="preserve">o resp. </w:t>
      </w:r>
      <w:r w:rsidRPr="008376E4">
        <w:rPr>
          <w:b/>
          <w:spacing w:val="-5"/>
          <w:w w:val="106"/>
        </w:rPr>
        <w:t>s</w:t>
      </w:r>
      <w:r w:rsidRPr="008376E4">
        <w:rPr>
          <w:b/>
          <w:spacing w:val="-7"/>
          <w:w w:val="106"/>
        </w:rPr>
        <w:t>pätn</w:t>
      </w:r>
      <w:r w:rsidRPr="008376E4">
        <w:rPr>
          <w:b/>
          <w:spacing w:val="-5"/>
          <w:w w:val="106"/>
        </w:rPr>
        <w:t>é</w:t>
      </w:r>
      <w:r w:rsidRPr="008376E4">
        <w:rPr>
          <w:b/>
          <w:spacing w:val="-7"/>
          <w:w w:val="106"/>
        </w:rPr>
        <w:t>h</w:t>
      </w:r>
      <w:r w:rsidRPr="008376E4">
        <w:rPr>
          <w:b/>
          <w:w w:val="106"/>
        </w:rPr>
        <w:t>o</w:t>
      </w:r>
      <w:r w:rsidRPr="008376E4">
        <w:rPr>
          <w:b/>
          <w:spacing w:val="-19"/>
          <w:w w:val="106"/>
        </w:rPr>
        <w:t xml:space="preserve"> </w:t>
      </w:r>
      <w:r w:rsidRPr="008376E4">
        <w:rPr>
          <w:b/>
          <w:spacing w:val="-5"/>
        </w:rPr>
        <w:t>p</w:t>
      </w:r>
      <w:r w:rsidRPr="008376E4">
        <w:rPr>
          <w:b/>
          <w:spacing w:val="-7"/>
        </w:rPr>
        <w:t>os</w:t>
      </w:r>
      <w:r w:rsidRPr="008376E4">
        <w:rPr>
          <w:b/>
          <w:spacing w:val="-5"/>
        </w:rPr>
        <w:t>u</w:t>
      </w:r>
      <w:r w:rsidRPr="008376E4">
        <w:rPr>
          <w:b/>
          <w:spacing w:val="-7"/>
        </w:rPr>
        <w:t>dzov</w:t>
      </w:r>
      <w:r w:rsidRPr="008376E4">
        <w:rPr>
          <w:b/>
          <w:spacing w:val="-5"/>
        </w:rPr>
        <w:t>a</w:t>
      </w:r>
      <w:r w:rsidRPr="008376E4">
        <w:rPr>
          <w:b/>
          <w:spacing w:val="-7"/>
        </w:rPr>
        <w:t>ni</w:t>
      </w:r>
      <w:r w:rsidRPr="008376E4">
        <w:rPr>
          <w:b/>
        </w:rPr>
        <w:t>a</w:t>
      </w:r>
      <w:r w:rsidRPr="008376E4">
        <w:rPr>
          <w:b/>
          <w:spacing w:val="61"/>
        </w:rPr>
        <w:t xml:space="preserve"> </w:t>
      </w:r>
      <w:r w:rsidRPr="008376E4">
        <w:rPr>
          <w:b/>
          <w:spacing w:val="-7"/>
        </w:rPr>
        <w:t>obch</w:t>
      </w:r>
      <w:r w:rsidRPr="008376E4">
        <w:rPr>
          <w:b/>
          <w:spacing w:val="-5"/>
        </w:rPr>
        <w:t>o</w:t>
      </w:r>
      <w:r w:rsidRPr="008376E4">
        <w:rPr>
          <w:b/>
          <w:spacing w:val="-7"/>
        </w:rPr>
        <w:t>do</w:t>
      </w:r>
      <w:r w:rsidRPr="008376E4">
        <w:rPr>
          <w:b/>
        </w:rPr>
        <w:t>v</w:t>
      </w:r>
      <w:r w:rsidRPr="008376E4">
        <w:rPr>
          <w:b/>
          <w:spacing w:val="21"/>
        </w:rPr>
        <w:t xml:space="preserve"> </w:t>
      </w:r>
      <w:r w:rsidRPr="008376E4">
        <w:rPr>
          <w:b/>
          <w:w w:val="110"/>
        </w:rPr>
        <w:t>k</w:t>
      </w:r>
      <w:r w:rsidRPr="008376E4">
        <w:rPr>
          <w:b/>
          <w:w w:val="99"/>
        </w:rPr>
        <w:t>lie</w:t>
      </w:r>
      <w:r w:rsidRPr="008376E4">
        <w:rPr>
          <w:b/>
          <w:w w:val="110"/>
        </w:rPr>
        <w:t>n</w:t>
      </w:r>
      <w:r w:rsidRPr="008376E4">
        <w:rPr>
          <w:b/>
          <w:w w:val="119"/>
        </w:rPr>
        <w:t>t</w:t>
      </w:r>
      <w:r w:rsidRPr="008376E4">
        <w:rPr>
          <w:b/>
          <w:w w:val="112"/>
        </w:rPr>
        <w:t>a</w:t>
      </w:r>
      <w:r w:rsidRPr="008376E4">
        <w:rPr>
          <w:w w:val="112"/>
        </w:rPr>
        <w:t xml:space="preserve"> </w:t>
      </w:r>
    </w:p>
    <w:p w14:paraId="74AC524C" w14:textId="77777777" w:rsidR="007C3B51" w:rsidRPr="008376E4" w:rsidRDefault="007C3B51" w:rsidP="007C3B51">
      <w:pPr>
        <w:widowControl w:val="0"/>
        <w:autoSpaceDE w:val="0"/>
        <w:autoSpaceDN w:val="0"/>
        <w:adjustRightInd w:val="0"/>
        <w:jc w:val="both"/>
        <w:rPr>
          <w:w w:val="112"/>
        </w:rPr>
      </w:pPr>
    </w:p>
    <w:p w14:paraId="11DE28CB" w14:textId="2A6AD767" w:rsidR="007C3B51" w:rsidRPr="00E25566" w:rsidRDefault="007C3B51" w:rsidP="007C3B51">
      <w:pPr>
        <w:widowControl w:val="0"/>
        <w:autoSpaceDE w:val="0"/>
        <w:autoSpaceDN w:val="0"/>
        <w:adjustRightInd w:val="0"/>
        <w:jc w:val="both"/>
        <w:rPr>
          <w:w w:val="112"/>
        </w:rPr>
      </w:pPr>
      <w:r w:rsidRPr="008376E4">
        <w:tab/>
      </w:r>
      <w:r w:rsidRPr="00E25566">
        <w:t>Prostried</w:t>
      </w:r>
      <w:r w:rsidRPr="00E25566">
        <w:rPr>
          <w:spacing w:val="2"/>
        </w:rPr>
        <w:t>ko</w:t>
      </w:r>
      <w:r w:rsidRPr="00E25566">
        <w:t>m</w:t>
      </w:r>
      <w:r w:rsidRPr="00E25566">
        <w:rPr>
          <w:spacing w:val="46"/>
        </w:rPr>
        <w:t xml:space="preserve"> </w:t>
      </w:r>
      <w:r w:rsidRPr="00E25566">
        <w:t>ná</w:t>
      </w:r>
      <w:r w:rsidRPr="00E25566">
        <w:rPr>
          <w:spacing w:val="2"/>
        </w:rPr>
        <w:t>s</w:t>
      </w:r>
      <w:r w:rsidRPr="00E25566">
        <w:t>led</w:t>
      </w:r>
      <w:r w:rsidRPr="00E25566">
        <w:rPr>
          <w:spacing w:val="2"/>
        </w:rPr>
        <w:t>n</w:t>
      </w:r>
      <w:r w:rsidRPr="00E25566">
        <w:t xml:space="preserve">ého </w:t>
      </w:r>
      <w:r w:rsidRPr="00E25566">
        <w:rPr>
          <w:spacing w:val="53"/>
        </w:rPr>
        <w:t xml:space="preserve"> </w:t>
      </w:r>
      <w:r w:rsidRPr="00E25566">
        <w:rPr>
          <w:spacing w:val="-2"/>
        </w:rPr>
        <w:t>m</w:t>
      </w:r>
      <w:r w:rsidRPr="00E25566">
        <w:t>oni</w:t>
      </w:r>
      <w:r w:rsidRPr="00E25566">
        <w:rPr>
          <w:spacing w:val="2"/>
        </w:rPr>
        <w:t>t</w:t>
      </w:r>
      <w:r w:rsidRPr="00E25566">
        <w:t>orovan</w:t>
      </w:r>
      <w:r w:rsidRPr="00E25566">
        <w:rPr>
          <w:spacing w:val="2"/>
        </w:rPr>
        <w:t>i</w:t>
      </w:r>
      <w:r w:rsidRPr="00E25566">
        <w:t xml:space="preserve">a </w:t>
      </w:r>
      <w:r w:rsidRPr="00E25566">
        <w:rPr>
          <w:spacing w:val="47"/>
        </w:rPr>
        <w:t xml:space="preserve"> </w:t>
      </w:r>
      <w:r w:rsidRPr="00E25566">
        <w:rPr>
          <w:spacing w:val="2"/>
        </w:rPr>
        <w:t>o</w:t>
      </w:r>
      <w:r w:rsidRPr="00E25566">
        <w:t xml:space="preserve">bchodov </w:t>
      </w:r>
      <w:r w:rsidRPr="00E25566">
        <w:rPr>
          <w:spacing w:val="55"/>
        </w:rPr>
        <w:t xml:space="preserve"> </w:t>
      </w:r>
      <w:r w:rsidRPr="00E25566">
        <w:t xml:space="preserve">klientov </w:t>
      </w:r>
      <w:r w:rsidRPr="00E25566">
        <w:rPr>
          <w:spacing w:val="56"/>
        </w:rPr>
        <w:t xml:space="preserve"> </w:t>
      </w:r>
      <w:r w:rsidRPr="00E25566">
        <w:t xml:space="preserve">je </w:t>
      </w:r>
      <w:r w:rsidRPr="00E25566">
        <w:rPr>
          <w:spacing w:val="63"/>
        </w:rPr>
        <w:t xml:space="preserve"> </w:t>
      </w:r>
      <w:r w:rsidRPr="00E25566">
        <w:t xml:space="preserve">napríklad </w:t>
      </w:r>
      <w:r w:rsidRPr="00E25566">
        <w:rPr>
          <w:spacing w:val="55"/>
        </w:rPr>
        <w:t xml:space="preserve"> </w:t>
      </w:r>
      <w:r w:rsidRPr="00E25566">
        <w:t>násle</w:t>
      </w:r>
      <w:r w:rsidRPr="00E25566">
        <w:rPr>
          <w:spacing w:val="2"/>
        </w:rPr>
        <w:t>d</w:t>
      </w:r>
      <w:r w:rsidRPr="00E25566">
        <w:t>ný náhodný</w:t>
      </w:r>
      <w:r w:rsidRPr="00E25566">
        <w:rPr>
          <w:spacing w:val="34"/>
        </w:rPr>
        <w:t xml:space="preserve"> </w:t>
      </w:r>
      <w:r w:rsidRPr="00E25566">
        <w:t>výb</w:t>
      </w:r>
      <w:r w:rsidRPr="00E25566">
        <w:rPr>
          <w:spacing w:val="3"/>
        </w:rPr>
        <w:t>e</w:t>
      </w:r>
      <w:r w:rsidRPr="00E25566">
        <w:t>r</w:t>
      </w:r>
      <w:r w:rsidRPr="00E25566">
        <w:rPr>
          <w:spacing w:val="37"/>
        </w:rPr>
        <w:t xml:space="preserve"> </w:t>
      </w:r>
      <w:r w:rsidRPr="00E25566">
        <w:t>uskut</w:t>
      </w:r>
      <w:r w:rsidRPr="00E25566">
        <w:rPr>
          <w:spacing w:val="2"/>
        </w:rPr>
        <w:t>o</w:t>
      </w:r>
      <w:r w:rsidRPr="00E25566">
        <w:t>čnených</w:t>
      </w:r>
      <w:r w:rsidRPr="00E25566">
        <w:rPr>
          <w:spacing w:val="27"/>
        </w:rPr>
        <w:t xml:space="preserve"> </w:t>
      </w:r>
      <w:r w:rsidRPr="00E25566">
        <w:t>obch</w:t>
      </w:r>
      <w:r w:rsidRPr="00E25566">
        <w:rPr>
          <w:spacing w:val="2"/>
        </w:rPr>
        <w:t>o</w:t>
      </w:r>
      <w:r w:rsidRPr="00E25566">
        <w:t>dov</w:t>
      </w:r>
      <w:r w:rsidRPr="00E25566">
        <w:rPr>
          <w:spacing w:val="33"/>
        </w:rPr>
        <w:t xml:space="preserve"> </w:t>
      </w:r>
      <w:r w:rsidRPr="00E25566">
        <w:t>v</w:t>
      </w:r>
      <w:r w:rsidRPr="00E25566">
        <w:rPr>
          <w:spacing w:val="42"/>
        </w:rPr>
        <w:t xml:space="preserve"> </w:t>
      </w:r>
      <w:r w:rsidRPr="00E25566">
        <w:rPr>
          <w:spacing w:val="2"/>
        </w:rPr>
        <w:t>r</w:t>
      </w:r>
      <w:r w:rsidRPr="00E25566">
        <w:t>á</w:t>
      </w:r>
      <w:r w:rsidRPr="00E25566">
        <w:rPr>
          <w:spacing w:val="-2"/>
        </w:rPr>
        <w:t>m</w:t>
      </w:r>
      <w:r w:rsidRPr="00E25566">
        <w:rPr>
          <w:spacing w:val="3"/>
        </w:rPr>
        <w:t>c</w:t>
      </w:r>
      <w:r w:rsidRPr="00E25566">
        <w:t>i</w:t>
      </w:r>
      <w:r w:rsidRPr="00E25566">
        <w:rPr>
          <w:spacing w:val="37"/>
        </w:rPr>
        <w:t xml:space="preserve"> </w:t>
      </w:r>
      <w:r w:rsidRPr="00E25566">
        <w:t>výkonu</w:t>
      </w:r>
      <w:r w:rsidRPr="00E25566">
        <w:rPr>
          <w:spacing w:val="35"/>
        </w:rPr>
        <w:t xml:space="preserve"> </w:t>
      </w:r>
      <w:r w:rsidRPr="00E25566">
        <w:t>k</w:t>
      </w:r>
      <w:r w:rsidRPr="00E25566">
        <w:rPr>
          <w:spacing w:val="2"/>
        </w:rPr>
        <w:t>o</w:t>
      </w:r>
      <w:r w:rsidRPr="00E25566">
        <w:t>ntro</w:t>
      </w:r>
      <w:r w:rsidRPr="00E25566">
        <w:rPr>
          <w:spacing w:val="5"/>
        </w:rPr>
        <w:t>l</w:t>
      </w:r>
      <w:r w:rsidRPr="00E25566">
        <w:t>y</w:t>
      </w:r>
      <w:r w:rsidRPr="00E25566">
        <w:rPr>
          <w:spacing w:val="32"/>
        </w:rPr>
        <w:t xml:space="preserve"> </w:t>
      </w:r>
      <w:r w:rsidRPr="00E25566">
        <w:t>zo</w:t>
      </w:r>
      <w:r w:rsidRPr="00E25566">
        <w:rPr>
          <w:spacing w:val="41"/>
        </w:rPr>
        <w:t xml:space="preserve"> </w:t>
      </w:r>
      <w:r w:rsidRPr="00E25566">
        <w:t>stra</w:t>
      </w:r>
      <w:r w:rsidRPr="00E25566">
        <w:rPr>
          <w:spacing w:val="5"/>
        </w:rPr>
        <w:t>n</w:t>
      </w:r>
      <w:r w:rsidRPr="00E25566">
        <w:t>y</w:t>
      </w:r>
      <w:r w:rsidRPr="00E25566">
        <w:rPr>
          <w:spacing w:val="30"/>
        </w:rPr>
        <w:t xml:space="preserve"> </w:t>
      </w:r>
      <w:r w:rsidRPr="00E25566">
        <w:rPr>
          <w:spacing w:val="2"/>
        </w:rPr>
        <w:t>v</w:t>
      </w:r>
      <w:r w:rsidRPr="00E25566">
        <w:t>edúceho zamestnanca, n</w:t>
      </w:r>
      <w:r w:rsidRPr="00E25566">
        <w:rPr>
          <w:spacing w:val="3"/>
        </w:rPr>
        <w:t>a</w:t>
      </w:r>
      <w:r w:rsidRPr="00E25566">
        <w:t>dria</w:t>
      </w:r>
      <w:r w:rsidRPr="00E25566">
        <w:rPr>
          <w:spacing w:val="2"/>
        </w:rPr>
        <w:t>d</w:t>
      </w:r>
      <w:r w:rsidRPr="00E25566">
        <w:t>eného prísluš</w:t>
      </w:r>
      <w:r w:rsidRPr="00E25566">
        <w:rPr>
          <w:spacing w:val="2"/>
        </w:rPr>
        <w:t>n</w:t>
      </w:r>
      <w:r w:rsidRPr="00E25566">
        <w:rPr>
          <w:spacing w:val="3"/>
        </w:rPr>
        <w:t>é</w:t>
      </w:r>
      <w:r w:rsidRPr="00E25566">
        <w:rPr>
          <w:spacing w:val="-2"/>
        </w:rPr>
        <w:t>m</w:t>
      </w:r>
      <w:r w:rsidRPr="00E25566">
        <w:t>u</w:t>
      </w:r>
      <w:r w:rsidRPr="00E25566">
        <w:rPr>
          <w:spacing w:val="25"/>
        </w:rPr>
        <w:t xml:space="preserve"> </w:t>
      </w:r>
      <w:r w:rsidRPr="00E25566">
        <w:t>zamestnanc</w:t>
      </w:r>
      <w:r w:rsidRPr="00E25566">
        <w:rPr>
          <w:spacing w:val="2"/>
        </w:rPr>
        <w:t>o</w:t>
      </w:r>
      <w:r w:rsidRPr="00E25566">
        <w:t>vi, ktorý</w:t>
      </w:r>
      <w:r w:rsidRPr="00E25566">
        <w:rPr>
          <w:spacing w:val="33"/>
        </w:rPr>
        <w:t xml:space="preserve"> </w:t>
      </w:r>
      <w:r w:rsidRPr="00E25566">
        <w:t xml:space="preserve">realizoval operácie </w:t>
      </w:r>
      <w:r w:rsidRPr="00E25566">
        <w:rPr>
          <w:spacing w:val="10"/>
        </w:rPr>
        <w:t xml:space="preserve"> </w:t>
      </w:r>
      <w:r w:rsidRPr="00E25566">
        <w:t>kl</w:t>
      </w:r>
      <w:r w:rsidRPr="00E25566">
        <w:rPr>
          <w:spacing w:val="2"/>
        </w:rPr>
        <w:t>i</w:t>
      </w:r>
      <w:r w:rsidRPr="00E25566">
        <w:t>enta,</w:t>
      </w:r>
      <w:r w:rsidRPr="00E25566">
        <w:rPr>
          <w:spacing w:val="11"/>
        </w:rPr>
        <w:t xml:space="preserve"> </w:t>
      </w:r>
      <w:r w:rsidRPr="00E25566">
        <w:t>a</w:t>
      </w:r>
      <w:r w:rsidRPr="00E25566">
        <w:rPr>
          <w:spacing w:val="2"/>
        </w:rPr>
        <w:t>k</w:t>
      </w:r>
      <w:r w:rsidRPr="00E25566">
        <w:t>o</w:t>
      </w:r>
      <w:r w:rsidRPr="00E25566">
        <w:rPr>
          <w:spacing w:val="15"/>
        </w:rPr>
        <w:t xml:space="preserve"> </w:t>
      </w:r>
      <w:r w:rsidRPr="00E25566">
        <w:t>aj</w:t>
      </w:r>
      <w:r w:rsidRPr="00E25566">
        <w:rPr>
          <w:spacing w:val="17"/>
        </w:rPr>
        <w:t xml:space="preserve"> </w:t>
      </w:r>
      <w:r w:rsidRPr="00E25566">
        <w:t xml:space="preserve">v </w:t>
      </w:r>
      <w:r w:rsidRPr="00E25566">
        <w:rPr>
          <w:spacing w:val="18"/>
        </w:rPr>
        <w:t xml:space="preserve"> </w:t>
      </w:r>
      <w:r w:rsidRPr="00E25566">
        <w:t>r</w:t>
      </w:r>
      <w:r w:rsidRPr="00E25566">
        <w:rPr>
          <w:spacing w:val="3"/>
        </w:rPr>
        <w:t>á</w:t>
      </w:r>
      <w:r w:rsidRPr="00E25566">
        <w:rPr>
          <w:spacing w:val="-2"/>
        </w:rPr>
        <w:t>m</w:t>
      </w:r>
      <w:r w:rsidRPr="00E25566">
        <w:t xml:space="preserve">ci </w:t>
      </w:r>
      <w:r w:rsidRPr="00E25566">
        <w:rPr>
          <w:spacing w:val="2"/>
        </w:rPr>
        <w:t>v</w:t>
      </w:r>
      <w:r w:rsidRPr="00E25566">
        <w:t>ýkonu kontro</w:t>
      </w:r>
      <w:r w:rsidRPr="00E25566">
        <w:rPr>
          <w:spacing w:val="5"/>
        </w:rPr>
        <w:t>l</w:t>
      </w:r>
      <w:r w:rsidRPr="00E25566">
        <w:t xml:space="preserve">y </w:t>
      </w:r>
      <w:r w:rsidRPr="00E25566">
        <w:rPr>
          <w:spacing w:val="5"/>
        </w:rPr>
        <w:t xml:space="preserve"> </w:t>
      </w:r>
      <w:r w:rsidRPr="00E25566">
        <w:rPr>
          <w:spacing w:val="2"/>
        </w:rPr>
        <w:t>u</w:t>
      </w:r>
      <w:r w:rsidRPr="00E25566">
        <w:t>skutoč</w:t>
      </w:r>
      <w:r w:rsidRPr="00E25566">
        <w:rPr>
          <w:spacing w:val="2"/>
        </w:rPr>
        <w:t>ň</w:t>
      </w:r>
      <w:r w:rsidRPr="00E25566">
        <w:t>o</w:t>
      </w:r>
      <w:r w:rsidRPr="00E25566">
        <w:rPr>
          <w:spacing w:val="2"/>
        </w:rPr>
        <w:t>v</w:t>
      </w:r>
      <w:r w:rsidRPr="00E25566">
        <w:t xml:space="preserve">anej </w:t>
      </w:r>
      <w:r w:rsidR="00E25566">
        <w:t>určenou osobou</w:t>
      </w:r>
      <w:r w:rsidRPr="00E25566">
        <w:rPr>
          <w:spacing w:val="15"/>
        </w:rPr>
        <w:t xml:space="preserve"> </w:t>
      </w:r>
      <w:r w:rsidRPr="00E25566">
        <w:t xml:space="preserve">a </w:t>
      </w:r>
      <w:r w:rsidRPr="00E10105">
        <w:t>ú</w:t>
      </w:r>
      <w:r w:rsidRPr="00E10105">
        <w:rPr>
          <w:spacing w:val="2"/>
        </w:rPr>
        <w:t>t</w:t>
      </w:r>
      <w:r w:rsidRPr="00E10105">
        <w:t>var</w:t>
      </w:r>
      <w:r w:rsidRPr="00E10105">
        <w:rPr>
          <w:spacing w:val="2"/>
        </w:rPr>
        <w:t>o</w:t>
      </w:r>
      <w:r w:rsidRPr="00E10105">
        <w:t xml:space="preserve">m </w:t>
      </w:r>
      <w:r w:rsidR="00E10105" w:rsidRPr="00E10105">
        <w:t>interného auditu.</w:t>
      </w:r>
    </w:p>
    <w:p w14:paraId="12CFBEE7" w14:textId="77777777" w:rsidR="007C3B51" w:rsidRPr="007C3B51" w:rsidRDefault="007C3B51" w:rsidP="007C3B51">
      <w:pPr>
        <w:widowControl w:val="0"/>
        <w:autoSpaceDE w:val="0"/>
        <w:autoSpaceDN w:val="0"/>
        <w:adjustRightInd w:val="0"/>
        <w:jc w:val="both"/>
        <w:rPr>
          <w:highlight w:val="yellow"/>
        </w:rPr>
      </w:pPr>
    </w:p>
    <w:p w14:paraId="46DB5E83" w14:textId="77777777" w:rsidR="007C3B51" w:rsidRPr="00E25566" w:rsidRDefault="007C3B51" w:rsidP="007C3B51">
      <w:pPr>
        <w:widowControl w:val="0"/>
        <w:autoSpaceDE w:val="0"/>
        <w:autoSpaceDN w:val="0"/>
        <w:adjustRightInd w:val="0"/>
        <w:jc w:val="both"/>
      </w:pPr>
      <w:r w:rsidRPr="00E25566">
        <w:tab/>
        <w:t>(6) Odporúčaný postup pri spracovávaní a narábaní s internými oznámeniami o NOO a hláseniami o NOO:</w:t>
      </w:r>
    </w:p>
    <w:p w14:paraId="68C5A313" w14:textId="488EDED8" w:rsidR="007C3B51" w:rsidRPr="00E25566" w:rsidRDefault="007C3B51" w:rsidP="00E25566">
      <w:pPr>
        <w:jc w:val="both"/>
        <w:rPr>
          <w:spacing w:val="23"/>
        </w:rPr>
      </w:pPr>
      <w:r w:rsidRPr="00E25566">
        <w:t>a) všet</w:t>
      </w:r>
      <w:r w:rsidRPr="00E25566">
        <w:rPr>
          <w:spacing w:val="5"/>
        </w:rPr>
        <w:t>k</w:t>
      </w:r>
      <w:r w:rsidRPr="00E25566">
        <w:t>y</w:t>
      </w:r>
      <w:r w:rsidRPr="00E25566">
        <w:rPr>
          <w:spacing w:val="53"/>
        </w:rPr>
        <w:t xml:space="preserve"> </w:t>
      </w:r>
      <w:r w:rsidRPr="00E25566">
        <w:t>interné</w:t>
      </w:r>
      <w:r w:rsidRPr="00E25566">
        <w:rPr>
          <w:spacing w:val="58"/>
        </w:rPr>
        <w:t xml:space="preserve"> </w:t>
      </w:r>
      <w:r w:rsidRPr="00E25566">
        <w:rPr>
          <w:spacing w:val="2"/>
        </w:rPr>
        <w:t>o</w:t>
      </w:r>
      <w:r w:rsidRPr="00E25566">
        <w:t>zn</w:t>
      </w:r>
      <w:r w:rsidRPr="00E25566">
        <w:rPr>
          <w:spacing w:val="3"/>
        </w:rPr>
        <w:t>á</w:t>
      </w:r>
      <w:r w:rsidRPr="00E25566">
        <w:t>menia</w:t>
      </w:r>
      <w:r w:rsidRPr="00E25566">
        <w:rPr>
          <w:spacing w:val="54"/>
        </w:rPr>
        <w:t xml:space="preserve"> </w:t>
      </w:r>
      <w:r w:rsidRPr="00E25566">
        <w:t>o</w:t>
      </w:r>
      <w:r w:rsidRPr="00E25566">
        <w:rPr>
          <w:spacing w:val="64"/>
        </w:rPr>
        <w:t xml:space="preserve"> </w:t>
      </w:r>
      <w:r w:rsidRPr="00E25566">
        <w:t>NOO</w:t>
      </w:r>
      <w:r w:rsidRPr="00E25566">
        <w:rPr>
          <w:spacing w:val="59"/>
        </w:rPr>
        <w:t xml:space="preserve"> </w:t>
      </w:r>
      <w:r w:rsidRPr="00E25566">
        <w:t>zaslané</w:t>
      </w:r>
      <w:r w:rsidRPr="00E25566">
        <w:rPr>
          <w:spacing w:val="59"/>
        </w:rPr>
        <w:t xml:space="preserve"> </w:t>
      </w:r>
      <w:r w:rsidRPr="00E25566">
        <w:t>príslušn</w:t>
      </w:r>
      <w:r w:rsidRPr="00E25566">
        <w:rPr>
          <w:spacing w:val="2"/>
        </w:rPr>
        <w:t>ý</w:t>
      </w:r>
      <w:r w:rsidRPr="00E25566">
        <w:t>mi</w:t>
      </w:r>
      <w:r w:rsidRPr="00E25566">
        <w:rPr>
          <w:spacing w:val="53"/>
        </w:rPr>
        <w:t xml:space="preserve"> </w:t>
      </w:r>
      <w:r w:rsidRPr="00E25566">
        <w:t>z</w:t>
      </w:r>
      <w:r w:rsidRPr="00E25566">
        <w:rPr>
          <w:spacing w:val="3"/>
        </w:rPr>
        <w:t>a</w:t>
      </w:r>
      <w:r w:rsidRPr="00E25566">
        <w:rPr>
          <w:spacing w:val="-2"/>
        </w:rPr>
        <w:t>m</w:t>
      </w:r>
      <w:r w:rsidRPr="00E25566">
        <w:t>estn</w:t>
      </w:r>
      <w:r w:rsidRPr="00E25566">
        <w:rPr>
          <w:spacing w:val="3"/>
        </w:rPr>
        <w:t>a</w:t>
      </w:r>
      <w:r w:rsidRPr="00E25566">
        <w:rPr>
          <w:spacing w:val="2"/>
        </w:rPr>
        <w:t>n</w:t>
      </w:r>
      <w:r w:rsidRPr="00E25566">
        <w:t>cami</w:t>
      </w:r>
      <w:r w:rsidRPr="00E25566">
        <w:rPr>
          <w:spacing w:val="49"/>
        </w:rPr>
        <w:t xml:space="preserve"> </w:t>
      </w:r>
      <w:r w:rsidR="00E25566">
        <w:t>určenej osobe</w:t>
      </w:r>
      <w:r w:rsidRPr="00E25566">
        <w:t xml:space="preserve"> </w:t>
      </w:r>
      <w:r w:rsidRPr="00E25566">
        <w:rPr>
          <w:spacing w:val="-2"/>
        </w:rPr>
        <w:t>m</w:t>
      </w:r>
      <w:r w:rsidR="00E25566">
        <w:rPr>
          <w:spacing w:val="-2"/>
        </w:rPr>
        <w:t>usia</w:t>
      </w:r>
      <w:r w:rsidRPr="00E25566">
        <w:t xml:space="preserve"> </w:t>
      </w:r>
      <w:r w:rsidRPr="00E25566">
        <w:rPr>
          <w:spacing w:val="5"/>
        </w:rPr>
        <w:t>b</w:t>
      </w:r>
      <w:r w:rsidRPr="00E25566">
        <w:rPr>
          <w:spacing w:val="-5"/>
        </w:rPr>
        <w:t>y</w:t>
      </w:r>
      <w:r w:rsidRPr="00E25566">
        <w:t>ť zd</w:t>
      </w:r>
      <w:r w:rsidRPr="00E25566">
        <w:rPr>
          <w:spacing w:val="2"/>
        </w:rPr>
        <w:t>o</w:t>
      </w:r>
      <w:r w:rsidRPr="00E25566">
        <w:t>k</w:t>
      </w:r>
      <w:r w:rsidRPr="00E25566">
        <w:rPr>
          <w:spacing w:val="2"/>
        </w:rPr>
        <w:t>u</w:t>
      </w:r>
      <w:r w:rsidRPr="00E25566">
        <w:rPr>
          <w:spacing w:val="-2"/>
        </w:rPr>
        <w:t>m</w:t>
      </w:r>
      <w:r w:rsidRPr="00E25566">
        <w:t>e</w:t>
      </w:r>
      <w:r w:rsidRPr="00E25566">
        <w:rPr>
          <w:spacing w:val="2"/>
        </w:rPr>
        <w:t>n</w:t>
      </w:r>
      <w:r w:rsidRPr="00E25566">
        <w:t>tované</w:t>
      </w:r>
      <w:r w:rsidRPr="00E25566">
        <w:rPr>
          <w:spacing w:val="18"/>
        </w:rPr>
        <w:t xml:space="preserve"> </w:t>
      </w:r>
      <w:r w:rsidRPr="00E25566">
        <w:t>p</w:t>
      </w:r>
      <w:r w:rsidRPr="00E25566">
        <w:rPr>
          <w:spacing w:val="2"/>
        </w:rPr>
        <w:t>o</w:t>
      </w:r>
      <w:r w:rsidRPr="00E25566">
        <w:t>dľa</w:t>
      </w:r>
      <w:r w:rsidRPr="00E25566">
        <w:rPr>
          <w:spacing w:val="30"/>
        </w:rPr>
        <w:t xml:space="preserve"> </w:t>
      </w:r>
      <w:r w:rsidRPr="00E25566">
        <w:t>ust</w:t>
      </w:r>
      <w:r w:rsidRPr="00E25566">
        <w:rPr>
          <w:spacing w:val="3"/>
        </w:rPr>
        <w:t>a</w:t>
      </w:r>
      <w:r w:rsidRPr="00E25566">
        <w:t>no</w:t>
      </w:r>
      <w:r w:rsidRPr="00E25566">
        <w:rPr>
          <w:spacing w:val="2"/>
        </w:rPr>
        <w:t>v</w:t>
      </w:r>
      <w:r w:rsidRPr="00E25566">
        <w:t>enia §</w:t>
      </w:r>
      <w:r w:rsidRPr="00E25566">
        <w:rPr>
          <w:spacing w:val="35"/>
        </w:rPr>
        <w:t xml:space="preserve"> </w:t>
      </w:r>
      <w:r w:rsidRPr="00E25566">
        <w:rPr>
          <w:spacing w:val="2"/>
        </w:rPr>
        <w:t>1</w:t>
      </w:r>
      <w:r w:rsidRPr="00E25566">
        <w:t>4 ods. 3 z</w:t>
      </w:r>
      <w:r w:rsidRPr="00E25566">
        <w:rPr>
          <w:spacing w:val="3"/>
        </w:rPr>
        <w:t>á</w:t>
      </w:r>
      <w:r w:rsidRPr="00E25566">
        <w:t xml:space="preserve">kona a musia </w:t>
      </w:r>
      <w:r w:rsidRPr="00E25566">
        <w:rPr>
          <w:spacing w:val="5"/>
        </w:rPr>
        <w:t>b</w:t>
      </w:r>
      <w:r w:rsidRPr="00E25566">
        <w:rPr>
          <w:spacing w:val="-5"/>
        </w:rPr>
        <w:t>y</w:t>
      </w:r>
      <w:r w:rsidRPr="00E25566">
        <w:t>ť k</w:t>
      </w:r>
      <w:r w:rsidRPr="00E25566">
        <w:rPr>
          <w:spacing w:val="-1"/>
        </w:rPr>
        <w:t xml:space="preserve"> </w:t>
      </w:r>
      <w:r w:rsidRPr="00E25566">
        <w:t>dispozíc</w:t>
      </w:r>
      <w:r w:rsidRPr="00E25566">
        <w:rPr>
          <w:spacing w:val="2"/>
        </w:rPr>
        <w:t>i</w:t>
      </w:r>
      <w:r w:rsidRPr="00E25566">
        <w:t>i</w:t>
      </w:r>
      <w:r w:rsidRPr="00E25566">
        <w:rPr>
          <w:spacing w:val="19"/>
        </w:rPr>
        <w:t xml:space="preserve"> </w:t>
      </w:r>
      <w:r w:rsidRPr="00E25566">
        <w:t>pre</w:t>
      </w:r>
      <w:r w:rsidRPr="00E25566">
        <w:rPr>
          <w:spacing w:val="26"/>
        </w:rPr>
        <w:t xml:space="preserve"> </w:t>
      </w:r>
      <w:r w:rsidRPr="00E25566">
        <w:t>úč</w:t>
      </w:r>
      <w:r w:rsidRPr="00E25566">
        <w:rPr>
          <w:spacing w:val="3"/>
        </w:rPr>
        <w:t>e</w:t>
      </w:r>
      <w:r w:rsidRPr="00E25566">
        <w:rPr>
          <w:spacing w:val="5"/>
        </w:rPr>
        <w:t>l</w:t>
      </w:r>
      <w:r w:rsidRPr="00E25566">
        <w:t>y</w:t>
      </w:r>
      <w:r w:rsidRPr="00E25566">
        <w:rPr>
          <w:spacing w:val="20"/>
        </w:rPr>
        <w:t xml:space="preserve"> </w:t>
      </w:r>
      <w:r w:rsidRPr="00E25566">
        <w:t>kontro</w:t>
      </w:r>
      <w:r w:rsidRPr="00E25566">
        <w:rPr>
          <w:spacing w:val="5"/>
        </w:rPr>
        <w:t>l</w:t>
      </w:r>
      <w:r w:rsidRPr="00E25566">
        <w:t>y</w:t>
      </w:r>
      <w:r w:rsidRPr="00E25566">
        <w:rPr>
          <w:spacing w:val="15"/>
        </w:rPr>
        <w:t xml:space="preserve"> </w:t>
      </w:r>
      <w:r w:rsidRPr="00E25566">
        <w:rPr>
          <w:spacing w:val="2"/>
        </w:rPr>
        <w:t>p</w:t>
      </w:r>
      <w:r w:rsidRPr="00E25566">
        <w:t>odľa</w:t>
      </w:r>
      <w:r w:rsidRPr="00E25566">
        <w:rPr>
          <w:spacing w:val="23"/>
        </w:rPr>
        <w:t xml:space="preserve"> </w:t>
      </w:r>
      <w:r w:rsidRPr="00E25566">
        <w:t>us</w:t>
      </w:r>
      <w:r w:rsidRPr="00E25566">
        <w:rPr>
          <w:spacing w:val="2"/>
        </w:rPr>
        <w:t>t</w:t>
      </w:r>
      <w:r w:rsidRPr="00E25566">
        <w:t>an</w:t>
      </w:r>
      <w:r w:rsidRPr="00E25566">
        <w:rPr>
          <w:spacing w:val="2"/>
        </w:rPr>
        <w:t>o</w:t>
      </w:r>
      <w:r w:rsidRPr="00E25566">
        <w:t>venia</w:t>
      </w:r>
      <w:r w:rsidRPr="00E25566">
        <w:rPr>
          <w:spacing w:val="17"/>
        </w:rPr>
        <w:t xml:space="preserve"> </w:t>
      </w:r>
      <w:r w:rsidRPr="00E25566">
        <w:t>§</w:t>
      </w:r>
      <w:r w:rsidRPr="00E25566">
        <w:rPr>
          <w:spacing w:val="28"/>
        </w:rPr>
        <w:t xml:space="preserve"> </w:t>
      </w:r>
      <w:r w:rsidRPr="00E25566">
        <w:t>29</w:t>
      </w:r>
      <w:r w:rsidRPr="00E25566">
        <w:rPr>
          <w:spacing w:val="28"/>
        </w:rPr>
        <w:t xml:space="preserve"> </w:t>
      </w:r>
      <w:r w:rsidRPr="00E25566">
        <w:t>zákona</w:t>
      </w:r>
      <w:r w:rsidRPr="00E25566">
        <w:rPr>
          <w:spacing w:val="23"/>
        </w:rPr>
        <w:t>,</w:t>
      </w:r>
    </w:p>
    <w:p w14:paraId="010E07CB" w14:textId="77777777" w:rsidR="007C3B51" w:rsidRPr="00E25566" w:rsidRDefault="007C3B51" w:rsidP="007C3B51">
      <w:pPr>
        <w:widowControl w:val="0"/>
        <w:autoSpaceDE w:val="0"/>
        <w:autoSpaceDN w:val="0"/>
        <w:adjustRightInd w:val="0"/>
        <w:jc w:val="both"/>
        <w:rPr>
          <w:spacing w:val="23"/>
        </w:rPr>
      </w:pPr>
      <w:r w:rsidRPr="00E25566">
        <w:rPr>
          <w:spacing w:val="23"/>
        </w:rPr>
        <w:t>b)</w:t>
      </w:r>
      <w:r w:rsidRPr="00E25566">
        <w:t>zasielanie interných oznámení a hlásení určenej osobe nesmie byť podmienené predchádzajúcim súhlasom žiadnej</w:t>
      </w:r>
      <w:r w:rsidRPr="00E25566">
        <w:rPr>
          <w:spacing w:val="23"/>
        </w:rPr>
        <w:t xml:space="preserve"> </w:t>
      </w:r>
      <w:r w:rsidRPr="00E25566">
        <w:t>osoby</w:t>
      </w:r>
      <w:r w:rsidRPr="00E25566">
        <w:rPr>
          <w:spacing w:val="23"/>
        </w:rPr>
        <w:t>,</w:t>
      </w:r>
    </w:p>
    <w:p w14:paraId="124D9BD7" w14:textId="77777777" w:rsidR="007C3B51" w:rsidRPr="00E25566" w:rsidRDefault="007C3B51" w:rsidP="007C3B51">
      <w:pPr>
        <w:widowControl w:val="0"/>
        <w:autoSpaceDE w:val="0"/>
        <w:autoSpaceDN w:val="0"/>
        <w:adjustRightInd w:val="0"/>
        <w:jc w:val="both"/>
      </w:pPr>
      <w:r w:rsidRPr="00E25566">
        <w:rPr>
          <w:spacing w:val="23"/>
        </w:rPr>
        <w:t>c)</w:t>
      </w:r>
      <w:r w:rsidR="00D346D1">
        <w:rPr>
          <w:spacing w:val="23"/>
        </w:rPr>
        <w:t>u</w:t>
      </w:r>
      <w:r w:rsidR="00D346D1">
        <w:rPr>
          <w:spacing w:val="2"/>
        </w:rPr>
        <w:t>rčená osoba</w:t>
      </w:r>
      <w:r w:rsidRPr="00E25566">
        <w:rPr>
          <w:spacing w:val="25"/>
        </w:rPr>
        <w:t xml:space="preserve"> </w:t>
      </w:r>
      <w:r w:rsidRPr="00E25566">
        <w:t>eviduje</w:t>
      </w:r>
      <w:r w:rsidRPr="00E25566">
        <w:rPr>
          <w:spacing w:val="23"/>
        </w:rPr>
        <w:t xml:space="preserve"> </w:t>
      </w:r>
      <w:r w:rsidRPr="00E25566">
        <w:t>a</w:t>
      </w:r>
      <w:r w:rsidRPr="00E25566">
        <w:rPr>
          <w:spacing w:val="28"/>
        </w:rPr>
        <w:t xml:space="preserve"> </w:t>
      </w:r>
      <w:r w:rsidRPr="00E25566">
        <w:t>ucho</w:t>
      </w:r>
      <w:r w:rsidRPr="00E25566">
        <w:rPr>
          <w:spacing w:val="2"/>
        </w:rPr>
        <w:t>v</w:t>
      </w:r>
      <w:r w:rsidRPr="00E25566">
        <w:t>áva ozn</w:t>
      </w:r>
      <w:r w:rsidRPr="00E25566">
        <w:rPr>
          <w:spacing w:val="3"/>
        </w:rPr>
        <w:t>á</w:t>
      </w:r>
      <w:r w:rsidRPr="00E25566">
        <w:rPr>
          <w:spacing w:val="-2"/>
        </w:rPr>
        <w:t>m</w:t>
      </w:r>
      <w:r w:rsidRPr="00E25566">
        <w:t>enia</w:t>
      </w:r>
      <w:r w:rsidRPr="00E25566">
        <w:rPr>
          <w:spacing w:val="-6"/>
        </w:rPr>
        <w:t xml:space="preserve"> </w:t>
      </w:r>
      <w:r w:rsidRPr="00E25566">
        <w:t>o</w:t>
      </w:r>
      <w:r w:rsidRPr="00E25566">
        <w:rPr>
          <w:spacing w:val="4"/>
        </w:rPr>
        <w:t xml:space="preserve"> </w:t>
      </w:r>
      <w:r w:rsidRPr="00E25566">
        <w:t>i</w:t>
      </w:r>
      <w:r w:rsidRPr="00E25566">
        <w:rPr>
          <w:spacing w:val="2"/>
        </w:rPr>
        <w:t>n</w:t>
      </w:r>
      <w:r w:rsidRPr="00E25566">
        <w:t>terných</w:t>
      </w:r>
      <w:r w:rsidRPr="00E25566">
        <w:rPr>
          <w:spacing w:val="-3"/>
        </w:rPr>
        <w:t xml:space="preserve"> </w:t>
      </w:r>
      <w:r w:rsidRPr="00E25566">
        <w:t>ozn</w:t>
      </w:r>
      <w:r w:rsidRPr="00E25566">
        <w:rPr>
          <w:spacing w:val="3"/>
        </w:rPr>
        <w:t>á</w:t>
      </w:r>
      <w:r w:rsidRPr="00E25566">
        <w:rPr>
          <w:spacing w:val="-2"/>
        </w:rPr>
        <w:t>m</w:t>
      </w:r>
      <w:r w:rsidRPr="00E25566">
        <w:t>eniach</w:t>
      </w:r>
      <w:r w:rsidRPr="00E25566">
        <w:rPr>
          <w:spacing w:val="-7"/>
        </w:rPr>
        <w:t xml:space="preserve"> </w:t>
      </w:r>
      <w:r w:rsidRPr="00E25566">
        <w:t>o</w:t>
      </w:r>
      <w:r w:rsidRPr="00E25566">
        <w:rPr>
          <w:spacing w:val="4"/>
        </w:rPr>
        <w:t xml:space="preserve"> </w:t>
      </w:r>
      <w:r w:rsidRPr="00E25566">
        <w:t>NOO</w:t>
      </w:r>
      <w:r w:rsidRPr="00E25566">
        <w:rPr>
          <w:spacing w:val="-1"/>
        </w:rPr>
        <w:t xml:space="preserve"> </w:t>
      </w:r>
      <w:r w:rsidRPr="00E25566">
        <w:rPr>
          <w:spacing w:val="2"/>
        </w:rPr>
        <w:t>v</w:t>
      </w:r>
      <w:r w:rsidRPr="00E25566">
        <w:t>rátane</w:t>
      </w:r>
      <w:r w:rsidRPr="00E25566">
        <w:rPr>
          <w:spacing w:val="-3"/>
        </w:rPr>
        <w:t xml:space="preserve"> </w:t>
      </w:r>
      <w:r w:rsidRPr="00E25566">
        <w:rPr>
          <w:spacing w:val="2"/>
        </w:rPr>
        <w:t>f</w:t>
      </w:r>
      <w:r w:rsidRPr="00E25566">
        <w:t>unkcie,</w:t>
      </w:r>
      <w:r w:rsidRPr="00E25566">
        <w:rPr>
          <w:spacing w:val="-1"/>
        </w:rPr>
        <w:t xml:space="preserve"> </w:t>
      </w:r>
      <w:r w:rsidRPr="00E25566">
        <w:rPr>
          <w:spacing w:val="-2"/>
        </w:rPr>
        <w:t>m</w:t>
      </w:r>
      <w:r w:rsidRPr="00E25566">
        <w:t>ena,</w:t>
      </w:r>
      <w:r w:rsidRPr="00E25566">
        <w:rPr>
          <w:spacing w:val="-1"/>
        </w:rPr>
        <w:t xml:space="preserve"> </w:t>
      </w:r>
      <w:r w:rsidRPr="00E25566">
        <w:rPr>
          <w:spacing w:val="2"/>
        </w:rPr>
        <w:t>p</w:t>
      </w:r>
      <w:r w:rsidRPr="00E25566">
        <w:t>riezviska,</w:t>
      </w:r>
      <w:r w:rsidRPr="00E25566">
        <w:rPr>
          <w:spacing w:val="-6"/>
        </w:rPr>
        <w:t xml:space="preserve"> </w:t>
      </w:r>
      <w:r w:rsidRPr="00E25566">
        <w:t>oz</w:t>
      </w:r>
      <w:r w:rsidRPr="00E25566">
        <w:rPr>
          <w:spacing w:val="2"/>
        </w:rPr>
        <w:t>n</w:t>
      </w:r>
      <w:r w:rsidRPr="00E25566">
        <w:t xml:space="preserve">ačenia </w:t>
      </w:r>
      <w:r w:rsidR="00E10105">
        <w:t>pracoviska</w:t>
      </w:r>
      <w:r w:rsidRPr="00E25566">
        <w:rPr>
          <w:spacing w:val="-14"/>
        </w:rPr>
        <w:t xml:space="preserve"> </w:t>
      </w:r>
      <w:r w:rsidRPr="00E25566">
        <w:t>al</w:t>
      </w:r>
      <w:r w:rsidRPr="00E25566">
        <w:rPr>
          <w:spacing w:val="3"/>
        </w:rPr>
        <w:t>e</w:t>
      </w:r>
      <w:r w:rsidRPr="00E25566">
        <w:t>bo</w:t>
      </w:r>
      <w:r w:rsidRPr="00E25566">
        <w:rPr>
          <w:spacing w:val="-6"/>
        </w:rPr>
        <w:t xml:space="preserve"> </w:t>
      </w:r>
      <w:r w:rsidRPr="00E25566">
        <w:t>útv</w:t>
      </w:r>
      <w:r w:rsidRPr="00E25566">
        <w:rPr>
          <w:spacing w:val="3"/>
        </w:rPr>
        <w:t>a</w:t>
      </w:r>
      <w:r w:rsidRPr="00E25566">
        <w:t>ru</w:t>
      </w:r>
      <w:r w:rsidRPr="00E25566">
        <w:rPr>
          <w:spacing w:val="-7"/>
        </w:rPr>
        <w:t xml:space="preserve"> </w:t>
      </w:r>
      <w:r w:rsidRPr="00E25566">
        <w:rPr>
          <w:spacing w:val="2"/>
        </w:rPr>
        <w:t>finančnej inštitúcie</w:t>
      </w:r>
      <w:r w:rsidRPr="00E25566">
        <w:rPr>
          <w:spacing w:val="-11"/>
        </w:rPr>
        <w:t xml:space="preserve"> </w:t>
      </w:r>
      <w:r w:rsidRPr="00E25566">
        <w:t>a</w:t>
      </w:r>
      <w:r w:rsidRPr="00E25566">
        <w:rPr>
          <w:spacing w:val="-1"/>
        </w:rPr>
        <w:t xml:space="preserve"> </w:t>
      </w:r>
      <w:r w:rsidRPr="00E25566">
        <w:t>vše</w:t>
      </w:r>
      <w:r w:rsidRPr="00E25566">
        <w:rPr>
          <w:spacing w:val="2"/>
        </w:rPr>
        <w:t>t</w:t>
      </w:r>
      <w:r w:rsidRPr="00E25566">
        <w:t>kých</w:t>
      </w:r>
      <w:r w:rsidRPr="00E25566">
        <w:rPr>
          <w:spacing w:val="-9"/>
        </w:rPr>
        <w:t xml:space="preserve"> </w:t>
      </w:r>
      <w:r w:rsidRPr="00E25566">
        <w:t>úd</w:t>
      </w:r>
      <w:r w:rsidRPr="00E25566">
        <w:rPr>
          <w:spacing w:val="3"/>
        </w:rPr>
        <w:t>a</w:t>
      </w:r>
      <w:r w:rsidRPr="00E25566">
        <w:t>jov</w:t>
      </w:r>
      <w:r w:rsidRPr="00E25566">
        <w:rPr>
          <w:spacing w:val="-5"/>
        </w:rPr>
        <w:t xml:space="preserve"> </w:t>
      </w:r>
      <w:r w:rsidRPr="00E25566">
        <w:t>o</w:t>
      </w:r>
      <w:r w:rsidRPr="00E25566">
        <w:rPr>
          <w:spacing w:val="-1"/>
        </w:rPr>
        <w:t xml:space="preserve"> </w:t>
      </w:r>
      <w:r w:rsidRPr="00E25566">
        <w:t>da</w:t>
      </w:r>
      <w:r w:rsidRPr="00E25566">
        <w:rPr>
          <w:spacing w:val="2"/>
        </w:rPr>
        <w:t>no</w:t>
      </w:r>
      <w:r w:rsidRPr="00E25566">
        <w:t>m</w:t>
      </w:r>
      <w:r w:rsidRPr="00E25566">
        <w:rPr>
          <w:spacing w:val="-16"/>
        </w:rPr>
        <w:t xml:space="preserve"> </w:t>
      </w:r>
      <w:r w:rsidRPr="00E25566">
        <w:t>kli</w:t>
      </w:r>
      <w:r w:rsidRPr="00E25566">
        <w:rPr>
          <w:spacing w:val="3"/>
        </w:rPr>
        <w:t>e</w:t>
      </w:r>
      <w:r w:rsidRPr="00E25566">
        <w:t>nt</w:t>
      </w:r>
      <w:r w:rsidRPr="00E25566">
        <w:rPr>
          <w:spacing w:val="2"/>
        </w:rPr>
        <w:t>o</w:t>
      </w:r>
      <w:r w:rsidRPr="00E25566">
        <w:t>vi</w:t>
      </w:r>
      <w:r w:rsidRPr="00E25566">
        <w:rPr>
          <w:spacing w:val="-9"/>
        </w:rPr>
        <w:t xml:space="preserve"> </w:t>
      </w:r>
      <w:r w:rsidRPr="00E25566">
        <w:t>a</w:t>
      </w:r>
      <w:r w:rsidRPr="00E25566">
        <w:rPr>
          <w:spacing w:val="-1"/>
        </w:rPr>
        <w:t> </w:t>
      </w:r>
      <w:r w:rsidRPr="00E25566">
        <w:t>obcho</w:t>
      </w:r>
      <w:r w:rsidRPr="00E25566">
        <w:rPr>
          <w:spacing w:val="2"/>
        </w:rPr>
        <w:t>d</w:t>
      </w:r>
      <w:r w:rsidRPr="00E25566">
        <w:t>e v súlade s § 19 zákona,</w:t>
      </w:r>
    </w:p>
    <w:p w14:paraId="46603736" w14:textId="77777777" w:rsidR="007C3B51" w:rsidRPr="00E25566" w:rsidRDefault="00D346D1" w:rsidP="007C3B51">
      <w:pPr>
        <w:widowControl w:val="0"/>
        <w:autoSpaceDE w:val="0"/>
        <w:autoSpaceDN w:val="0"/>
        <w:adjustRightInd w:val="0"/>
        <w:jc w:val="both"/>
      </w:pPr>
      <w:r>
        <w:t>d) určená osoba</w:t>
      </w:r>
      <w:r w:rsidR="007C3B51" w:rsidRPr="00E25566">
        <w:t>,</w:t>
      </w:r>
      <w:r w:rsidR="007C3B51" w:rsidRPr="00E25566">
        <w:rPr>
          <w:spacing w:val="10"/>
        </w:rPr>
        <w:t xml:space="preserve"> </w:t>
      </w:r>
      <w:r w:rsidR="007C3B51" w:rsidRPr="00E25566">
        <w:t>ako</w:t>
      </w:r>
      <w:r w:rsidR="007C3B51" w:rsidRPr="00E25566">
        <w:rPr>
          <w:spacing w:val="11"/>
        </w:rPr>
        <w:t xml:space="preserve"> </w:t>
      </w:r>
      <w:r w:rsidR="007C3B51" w:rsidRPr="00E25566">
        <w:t>aj</w:t>
      </w:r>
      <w:r w:rsidR="007C3B51" w:rsidRPr="00E25566">
        <w:rPr>
          <w:spacing w:val="16"/>
        </w:rPr>
        <w:t xml:space="preserve"> </w:t>
      </w:r>
      <w:r w:rsidR="007C3B51" w:rsidRPr="00E25566">
        <w:t>z</w:t>
      </w:r>
      <w:r w:rsidR="007C3B51" w:rsidRPr="00E25566">
        <w:rPr>
          <w:spacing w:val="3"/>
        </w:rPr>
        <w:t>a</w:t>
      </w:r>
      <w:r w:rsidR="007C3B51" w:rsidRPr="00E25566">
        <w:rPr>
          <w:spacing w:val="-2"/>
        </w:rPr>
        <w:t>m</w:t>
      </w:r>
      <w:r w:rsidR="007C3B51" w:rsidRPr="00E25566">
        <w:t>estnan</w:t>
      </w:r>
      <w:r w:rsidR="007C3B51" w:rsidRPr="00E25566">
        <w:rPr>
          <w:spacing w:val="3"/>
        </w:rPr>
        <w:t>c</w:t>
      </w:r>
      <w:r w:rsidR="007C3B51" w:rsidRPr="00E25566">
        <w:t>i</w:t>
      </w:r>
      <w:r w:rsidR="007C3B51" w:rsidRPr="00E25566">
        <w:rPr>
          <w:spacing w:val="2"/>
        </w:rPr>
        <w:t xml:space="preserve"> </w:t>
      </w:r>
      <w:r w:rsidR="007C3B51" w:rsidRPr="00E25566">
        <w:t>finančnej inštitúcie</w:t>
      </w:r>
      <w:r w:rsidR="007C3B51" w:rsidRPr="00E25566">
        <w:rPr>
          <w:spacing w:val="8"/>
        </w:rPr>
        <w:t xml:space="preserve"> </w:t>
      </w:r>
      <w:r w:rsidR="007C3B51" w:rsidRPr="00E25566">
        <w:t>vrátane</w:t>
      </w:r>
      <w:r w:rsidR="007C3B51" w:rsidRPr="00E25566">
        <w:rPr>
          <w:spacing w:val="7"/>
        </w:rPr>
        <w:t xml:space="preserve"> </w:t>
      </w:r>
      <w:r w:rsidR="007C3B51" w:rsidRPr="00E25566">
        <w:t>ve</w:t>
      </w:r>
      <w:r w:rsidR="007C3B51" w:rsidRPr="00E25566">
        <w:rPr>
          <w:spacing w:val="2"/>
        </w:rPr>
        <w:t>d</w:t>
      </w:r>
      <w:r w:rsidR="007C3B51" w:rsidRPr="00E25566">
        <w:t>úcich</w:t>
      </w:r>
      <w:r w:rsidR="007C3B51" w:rsidRPr="00E25566">
        <w:rPr>
          <w:spacing w:val="5"/>
        </w:rPr>
        <w:t xml:space="preserve"> </w:t>
      </w:r>
      <w:r w:rsidR="007C3B51" w:rsidRPr="00E25566">
        <w:t>z</w:t>
      </w:r>
      <w:r w:rsidR="007C3B51" w:rsidRPr="00E25566">
        <w:rPr>
          <w:spacing w:val="3"/>
        </w:rPr>
        <w:t>a</w:t>
      </w:r>
      <w:r w:rsidR="007C3B51" w:rsidRPr="00E25566">
        <w:rPr>
          <w:spacing w:val="2"/>
        </w:rPr>
        <w:t>m</w:t>
      </w:r>
      <w:r w:rsidR="007C3B51" w:rsidRPr="00E25566">
        <w:t xml:space="preserve">estnancov </w:t>
      </w:r>
      <w:r w:rsidR="007C3B51" w:rsidRPr="00E25566">
        <w:rPr>
          <w:spacing w:val="2"/>
        </w:rPr>
        <w:t>(</w:t>
      </w:r>
      <w:r w:rsidR="007C3B51" w:rsidRPr="00E25566">
        <w:t>a</w:t>
      </w:r>
      <w:r w:rsidR="007C3B51" w:rsidRPr="00E25566">
        <w:rPr>
          <w:spacing w:val="13"/>
        </w:rPr>
        <w:t xml:space="preserve"> </w:t>
      </w:r>
      <w:r w:rsidR="007C3B51" w:rsidRPr="00E25566">
        <w:t>členov štatutárneho org</w:t>
      </w:r>
      <w:r w:rsidR="007C3B51" w:rsidRPr="00E25566">
        <w:rPr>
          <w:spacing w:val="3"/>
        </w:rPr>
        <w:t>á</w:t>
      </w:r>
      <w:r w:rsidR="007C3B51" w:rsidRPr="00E25566">
        <w:t>nu),</w:t>
      </w:r>
      <w:r w:rsidR="007C3B51" w:rsidRPr="00E25566">
        <w:rPr>
          <w:spacing w:val="4"/>
        </w:rPr>
        <w:t xml:space="preserve"> </w:t>
      </w:r>
      <w:r w:rsidR="007C3B51" w:rsidRPr="00E25566">
        <w:rPr>
          <w:spacing w:val="2"/>
        </w:rPr>
        <w:t>k</w:t>
      </w:r>
      <w:r w:rsidR="007C3B51" w:rsidRPr="00E25566">
        <w:t>torí</w:t>
      </w:r>
      <w:r w:rsidR="007C3B51" w:rsidRPr="00E25566">
        <w:rPr>
          <w:spacing w:val="6"/>
        </w:rPr>
        <w:t xml:space="preserve"> </w:t>
      </w:r>
      <w:r w:rsidR="007C3B51" w:rsidRPr="00E25566">
        <w:t>sa</w:t>
      </w:r>
      <w:r w:rsidR="007C3B51" w:rsidRPr="00E25566">
        <w:rPr>
          <w:spacing w:val="11"/>
        </w:rPr>
        <w:t xml:space="preserve"> </w:t>
      </w:r>
      <w:r w:rsidR="007C3B51" w:rsidRPr="00E25566">
        <w:t>podieľ</w:t>
      </w:r>
      <w:r w:rsidR="007C3B51" w:rsidRPr="00E25566">
        <w:rPr>
          <w:spacing w:val="3"/>
        </w:rPr>
        <w:t>a</w:t>
      </w:r>
      <w:r w:rsidR="007C3B51" w:rsidRPr="00E25566">
        <w:t>jú</w:t>
      </w:r>
      <w:r w:rsidR="007C3B51" w:rsidRPr="00E25566">
        <w:rPr>
          <w:spacing w:val="1"/>
        </w:rPr>
        <w:t xml:space="preserve"> </w:t>
      </w:r>
      <w:r w:rsidR="007C3B51" w:rsidRPr="00E25566">
        <w:t>na</w:t>
      </w:r>
      <w:r w:rsidR="007C3B51" w:rsidRPr="00E25566">
        <w:rPr>
          <w:spacing w:val="11"/>
        </w:rPr>
        <w:t xml:space="preserve"> </w:t>
      </w:r>
      <w:r w:rsidR="007C3B51" w:rsidRPr="00E25566">
        <w:t>p</w:t>
      </w:r>
      <w:r w:rsidR="007C3B51" w:rsidRPr="00E25566">
        <w:rPr>
          <w:spacing w:val="2"/>
        </w:rPr>
        <w:t>o</w:t>
      </w:r>
      <w:r w:rsidR="007C3B51" w:rsidRPr="00E25566">
        <w:t>sudzovaní obc</w:t>
      </w:r>
      <w:r w:rsidR="007C3B51" w:rsidRPr="00E25566">
        <w:rPr>
          <w:spacing w:val="2"/>
        </w:rPr>
        <w:t>h</w:t>
      </w:r>
      <w:r w:rsidR="007C3B51" w:rsidRPr="00E25566">
        <w:t>odov</w:t>
      </w:r>
      <w:r w:rsidR="007C3B51" w:rsidRPr="00E25566">
        <w:rPr>
          <w:spacing w:val="3"/>
        </w:rPr>
        <w:t xml:space="preserve"> </w:t>
      </w:r>
      <w:r w:rsidR="007C3B51" w:rsidRPr="00E25566">
        <w:rPr>
          <w:spacing w:val="2"/>
        </w:rPr>
        <w:t>p</w:t>
      </w:r>
      <w:r w:rsidR="007C3B51" w:rsidRPr="00E25566">
        <w:t>odľa</w:t>
      </w:r>
      <w:r w:rsidR="007C3B51" w:rsidRPr="00E25566">
        <w:rPr>
          <w:spacing w:val="5"/>
        </w:rPr>
        <w:t xml:space="preserve"> </w:t>
      </w:r>
      <w:r w:rsidR="007C3B51" w:rsidRPr="00E25566">
        <w:t>§</w:t>
      </w:r>
      <w:r w:rsidR="007C3B51" w:rsidRPr="00E25566">
        <w:rPr>
          <w:spacing w:val="12"/>
        </w:rPr>
        <w:t xml:space="preserve"> </w:t>
      </w:r>
      <w:r w:rsidR="007C3B51" w:rsidRPr="00E25566">
        <w:t>14</w:t>
      </w:r>
      <w:r w:rsidR="007C3B51" w:rsidRPr="00E25566">
        <w:rPr>
          <w:spacing w:val="9"/>
        </w:rPr>
        <w:t xml:space="preserve"> </w:t>
      </w:r>
      <w:r w:rsidR="007C3B51" w:rsidRPr="00E25566">
        <w:rPr>
          <w:spacing w:val="3"/>
        </w:rPr>
        <w:t>z</w:t>
      </w:r>
      <w:r w:rsidR="007C3B51" w:rsidRPr="00E25566">
        <w:t>ákona,</w:t>
      </w:r>
      <w:r w:rsidR="007C3B51" w:rsidRPr="00E25566">
        <w:rPr>
          <w:spacing w:val="5"/>
        </w:rPr>
        <w:t xml:space="preserve"> </w:t>
      </w:r>
      <w:r w:rsidR="007C3B51" w:rsidRPr="00E25566">
        <w:t>sú povinní</w:t>
      </w:r>
      <w:r w:rsidR="007C3B51" w:rsidRPr="00E25566">
        <w:rPr>
          <w:spacing w:val="42"/>
        </w:rPr>
        <w:t xml:space="preserve"> </w:t>
      </w:r>
      <w:r w:rsidR="007C3B51" w:rsidRPr="00E25566">
        <w:t>zac</w:t>
      </w:r>
      <w:r w:rsidR="007C3B51" w:rsidRPr="00E25566">
        <w:rPr>
          <w:spacing w:val="2"/>
        </w:rPr>
        <w:t>h</w:t>
      </w:r>
      <w:r w:rsidR="007C3B51" w:rsidRPr="00E25566">
        <w:t>ovávať</w:t>
      </w:r>
      <w:r w:rsidR="007C3B51" w:rsidRPr="00E25566">
        <w:rPr>
          <w:spacing w:val="40"/>
        </w:rPr>
        <w:t xml:space="preserve"> </w:t>
      </w:r>
      <w:r w:rsidR="007C3B51" w:rsidRPr="00E25566">
        <w:t>mlčanlivosť</w:t>
      </w:r>
      <w:r w:rsidR="007C3B51" w:rsidRPr="00E25566">
        <w:rPr>
          <w:spacing w:val="37"/>
        </w:rPr>
        <w:t xml:space="preserve"> </w:t>
      </w:r>
      <w:r w:rsidR="007C3B51" w:rsidRPr="00E25566">
        <w:t>o</w:t>
      </w:r>
      <w:r w:rsidR="007C3B51" w:rsidRPr="00E25566">
        <w:rPr>
          <w:spacing w:val="49"/>
        </w:rPr>
        <w:t xml:space="preserve"> </w:t>
      </w:r>
      <w:r w:rsidR="007C3B51" w:rsidRPr="00E25566">
        <w:rPr>
          <w:spacing w:val="2"/>
        </w:rPr>
        <w:t>o</w:t>
      </w:r>
      <w:r w:rsidR="007C3B51" w:rsidRPr="00E25566">
        <w:t>hlásenej</w:t>
      </w:r>
      <w:r w:rsidR="007C3B51" w:rsidRPr="00E25566">
        <w:rPr>
          <w:spacing w:val="43"/>
        </w:rPr>
        <w:t xml:space="preserve"> </w:t>
      </w:r>
      <w:r w:rsidR="007C3B51" w:rsidRPr="00E25566">
        <w:t>NOO</w:t>
      </w:r>
      <w:r w:rsidR="007C3B51" w:rsidRPr="00E25566">
        <w:rPr>
          <w:spacing w:val="44"/>
        </w:rPr>
        <w:t xml:space="preserve"> </w:t>
      </w:r>
      <w:r w:rsidR="007C3B51" w:rsidRPr="00E25566">
        <w:t>a</w:t>
      </w:r>
      <w:r w:rsidR="007C3B51" w:rsidRPr="00E25566">
        <w:rPr>
          <w:spacing w:val="49"/>
        </w:rPr>
        <w:t xml:space="preserve"> </w:t>
      </w:r>
      <w:r w:rsidR="007C3B51" w:rsidRPr="00E25566">
        <w:t>o</w:t>
      </w:r>
      <w:r w:rsidR="007C3B51" w:rsidRPr="00E25566">
        <w:rPr>
          <w:spacing w:val="49"/>
        </w:rPr>
        <w:t xml:space="preserve"> </w:t>
      </w:r>
      <w:r w:rsidR="007C3B51" w:rsidRPr="00E25566">
        <w:t>opatreni</w:t>
      </w:r>
      <w:r w:rsidR="007C3B51" w:rsidRPr="00E25566">
        <w:rPr>
          <w:spacing w:val="3"/>
        </w:rPr>
        <w:t>ac</w:t>
      </w:r>
      <w:r w:rsidR="007C3B51" w:rsidRPr="00E25566">
        <w:t>h,</w:t>
      </w:r>
      <w:r w:rsidR="007C3B51" w:rsidRPr="00E25566">
        <w:rPr>
          <w:spacing w:val="37"/>
        </w:rPr>
        <w:t xml:space="preserve"> </w:t>
      </w:r>
      <w:r w:rsidR="007C3B51" w:rsidRPr="00E25566">
        <w:t>ktoré</w:t>
      </w:r>
      <w:r w:rsidR="007C3B51" w:rsidRPr="00E25566">
        <w:rPr>
          <w:spacing w:val="45"/>
        </w:rPr>
        <w:t xml:space="preserve"> </w:t>
      </w:r>
      <w:r w:rsidR="007C3B51" w:rsidRPr="00E25566">
        <w:rPr>
          <w:spacing w:val="5"/>
        </w:rPr>
        <w:t>v</w:t>
      </w:r>
      <w:r w:rsidR="007C3B51" w:rsidRPr="00E25566">
        <w:rPr>
          <w:spacing w:val="-5"/>
        </w:rPr>
        <w:t>y</w:t>
      </w:r>
      <w:r w:rsidR="007C3B51" w:rsidRPr="00E25566">
        <w:t>ko</w:t>
      </w:r>
      <w:r w:rsidR="007C3B51" w:rsidRPr="00E25566">
        <w:rPr>
          <w:spacing w:val="2"/>
        </w:rPr>
        <w:t>n</w:t>
      </w:r>
      <w:r w:rsidR="007C3B51" w:rsidRPr="00E25566">
        <w:t>á</w:t>
      </w:r>
      <w:r w:rsidR="007C3B51" w:rsidRPr="00E25566">
        <w:rPr>
          <w:spacing w:val="42"/>
        </w:rPr>
        <w:t xml:space="preserve"> </w:t>
      </w:r>
      <w:r w:rsidR="00164507">
        <w:rPr>
          <w:spacing w:val="42"/>
        </w:rPr>
        <w:t>F</w:t>
      </w:r>
      <w:r w:rsidR="007C3B51" w:rsidRPr="00E25566">
        <w:t>SJ(§</w:t>
      </w:r>
      <w:r w:rsidR="007C3B51" w:rsidRPr="00E25566">
        <w:rPr>
          <w:spacing w:val="-2"/>
        </w:rPr>
        <w:t xml:space="preserve"> </w:t>
      </w:r>
      <w:r w:rsidR="007C3B51" w:rsidRPr="00E25566">
        <w:t>18</w:t>
      </w:r>
      <w:r w:rsidR="007C3B51" w:rsidRPr="00E25566">
        <w:rPr>
          <w:spacing w:val="28"/>
        </w:rPr>
        <w:t xml:space="preserve"> </w:t>
      </w:r>
      <w:r w:rsidR="007C3B51" w:rsidRPr="00E25566">
        <w:t>zá</w:t>
      </w:r>
      <w:r w:rsidR="007C3B51" w:rsidRPr="00E25566">
        <w:rPr>
          <w:spacing w:val="2"/>
        </w:rPr>
        <w:t>k</w:t>
      </w:r>
      <w:r w:rsidR="007C3B51" w:rsidRPr="00E25566">
        <w:t>ona),</w:t>
      </w:r>
      <w:r w:rsidR="007C3B51" w:rsidRPr="00E25566">
        <w:rPr>
          <w:spacing w:val="24"/>
        </w:rPr>
        <w:t xml:space="preserve"> </w:t>
      </w:r>
      <w:r w:rsidR="007C3B51" w:rsidRPr="00E25566">
        <w:t>vrátane</w:t>
      </w:r>
      <w:r w:rsidR="007C3B51" w:rsidRPr="00E25566">
        <w:rPr>
          <w:spacing w:val="26"/>
        </w:rPr>
        <w:t xml:space="preserve"> </w:t>
      </w:r>
      <w:r w:rsidR="007C3B51" w:rsidRPr="00E25566">
        <w:t>plnenia</w:t>
      </w:r>
      <w:r w:rsidR="007C3B51" w:rsidRPr="00E25566">
        <w:rPr>
          <w:spacing w:val="26"/>
        </w:rPr>
        <w:t xml:space="preserve"> </w:t>
      </w:r>
      <w:r w:rsidR="007C3B51" w:rsidRPr="00E25566">
        <w:t>pov</w:t>
      </w:r>
      <w:r w:rsidR="007C3B51" w:rsidRPr="00E25566">
        <w:rPr>
          <w:spacing w:val="2"/>
        </w:rPr>
        <w:t>i</w:t>
      </w:r>
      <w:r w:rsidR="007C3B51" w:rsidRPr="00E25566">
        <w:t>nností</w:t>
      </w:r>
      <w:r w:rsidR="007C3B51" w:rsidRPr="00E25566">
        <w:rPr>
          <w:spacing w:val="22"/>
        </w:rPr>
        <w:t xml:space="preserve"> </w:t>
      </w:r>
      <w:r w:rsidR="007C3B51" w:rsidRPr="00E25566">
        <w:t>p</w:t>
      </w:r>
      <w:r w:rsidR="007C3B51" w:rsidRPr="00E25566">
        <w:rPr>
          <w:spacing w:val="2"/>
        </w:rPr>
        <w:t>o</w:t>
      </w:r>
      <w:r w:rsidR="007C3B51" w:rsidRPr="00E25566">
        <w:t>dľa</w:t>
      </w:r>
      <w:r w:rsidR="007C3B51" w:rsidRPr="00E25566">
        <w:rPr>
          <w:spacing w:val="25"/>
        </w:rPr>
        <w:t xml:space="preserve"> </w:t>
      </w:r>
      <w:r w:rsidR="007C3B51" w:rsidRPr="00E25566">
        <w:t>usta</w:t>
      </w:r>
      <w:r w:rsidR="007C3B51" w:rsidRPr="00E25566">
        <w:rPr>
          <w:spacing w:val="2"/>
        </w:rPr>
        <w:t>n</w:t>
      </w:r>
      <w:r w:rsidR="007C3B51" w:rsidRPr="00E25566">
        <w:t>ovení</w:t>
      </w:r>
      <w:r w:rsidR="007C3B51" w:rsidRPr="00E25566">
        <w:rPr>
          <w:spacing w:val="22"/>
        </w:rPr>
        <w:t xml:space="preserve"> </w:t>
      </w:r>
      <w:r w:rsidR="007C3B51" w:rsidRPr="00E25566">
        <w:t>§</w:t>
      </w:r>
      <w:r w:rsidR="007C3B51" w:rsidRPr="00E25566">
        <w:rPr>
          <w:spacing w:val="30"/>
        </w:rPr>
        <w:t xml:space="preserve"> </w:t>
      </w:r>
      <w:r w:rsidR="007C3B51" w:rsidRPr="00E25566">
        <w:t>17</w:t>
      </w:r>
      <w:r w:rsidR="007C3B51" w:rsidRPr="00E25566">
        <w:rPr>
          <w:spacing w:val="30"/>
        </w:rPr>
        <w:t xml:space="preserve"> </w:t>
      </w:r>
      <w:r w:rsidR="007C3B51" w:rsidRPr="00E25566">
        <w:rPr>
          <w:spacing w:val="2"/>
        </w:rPr>
        <w:t>o</w:t>
      </w:r>
      <w:r w:rsidR="007C3B51" w:rsidRPr="00E25566">
        <w:t>ds.</w:t>
      </w:r>
      <w:r w:rsidR="007C3B51" w:rsidRPr="00E25566">
        <w:rPr>
          <w:spacing w:val="27"/>
        </w:rPr>
        <w:t xml:space="preserve"> </w:t>
      </w:r>
      <w:smartTag w:uri="urn:schemas-microsoft-com:office:smarttags" w:element="metricconverter">
        <w:smartTagPr>
          <w:attr w:name="ProductID" w:val="5 a"/>
        </w:smartTagPr>
        <w:r w:rsidR="007C3B51" w:rsidRPr="00E25566">
          <w:t>5</w:t>
        </w:r>
        <w:r w:rsidR="007C3B51" w:rsidRPr="00E25566">
          <w:rPr>
            <w:spacing w:val="32"/>
          </w:rPr>
          <w:t xml:space="preserve"> </w:t>
        </w:r>
        <w:r w:rsidR="007C3B51" w:rsidRPr="00E25566">
          <w:t>a</w:t>
        </w:r>
      </w:smartTag>
      <w:r w:rsidR="007C3B51" w:rsidRPr="00E25566">
        <w:rPr>
          <w:spacing w:val="30"/>
        </w:rPr>
        <w:t xml:space="preserve"> </w:t>
      </w:r>
      <w:r w:rsidR="007C3B51" w:rsidRPr="00E25566">
        <w:t>§ 21</w:t>
      </w:r>
      <w:r w:rsidR="007C3B51" w:rsidRPr="00E25566">
        <w:rPr>
          <w:spacing w:val="28"/>
        </w:rPr>
        <w:t xml:space="preserve"> </w:t>
      </w:r>
      <w:r w:rsidR="007C3B51" w:rsidRPr="00E25566">
        <w:t>z</w:t>
      </w:r>
      <w:r w:rsidR="007C3B51" w:rsidRPr="00E25566">
        <w:rPr>
          <w:spacing w:val="3"/>
        </w:rPr>
        <w:t>á</w:t>
      </w:r>
      <w:r w:rsidR="007C3B51" w:rsidRPr="00E25566">
        <w:t>kona; pričom povinnos</w:t>
      </w:r>
      <w:r w:rsidR="007C3B51" w:rsidRPr="00E25566">
        <w:rPr>
          <w:spacing w:val="2"/>
        </w:rPr>
        <w:t>t</w:t>
      </w:r>
      <w:r w:rsidR="007C3B51" w:rsidRPr="00E25566">
        <w:t>i</w:t>
      </w:r>
      <w:r w:rsidR="007C3B51" w:rsidRPr="00E25566">
        <w:rPr>
          <w:spacing w:val="-2"/>
        </w:rPr>
        <w:t xml:space="preserve"> m</w:t>
      </w:r>
      <w:r w:rsidR="007C3B51" w:rsidRPr="00E25566">
        <w:t>lčanl</w:t>
      </w:r>
      <w:r w:rsidR="007C3B51" w:rsidRPr="00E25566">
        <w:rPr>
          <w:spacing w:val="2"/>
        </w:rPr>
        <w:t>i</w:t>
      </w:r>
      <w:r w:rsidR="007C3B51" w:rsidRPr="00E25566">
        <w:t>vos</w:t>
      </w:r>
      <w:r w:rsidR="007C3B51" w:rsidRPr="00E25566">
        <w:rPr>
          <w:spacing w:val="2"/>
        </w:rPr>
        <w:t>t</w:t>
      </w:r>
      <w:r w:rsidR="007C3B51" w:rsidRPr="00E25566">
        <w:t>i</w:t>
      </w:r>
      <w:r w:rsidR="007C3B51" w:rsidRPr="00E25566">
        <w:rPr>
          <w:spacing w:val="-6"/>
        </w:rPr>
        <w:t xml:space="preserve"> </w:t>
      </w:r>
      <w:r w:rsidR="007C3B51" w:rsidRPr="00E25566">
        <w:t>sa</w:t>
      </w:r>
      <w:r w:rsidR="007C3B51" w:rsidRPr="00E25566">
        <w:rPr>
          <w:spacing w:val="5"/>
        </w:rPr>
        <w:t xml:space="preserve"> </w:t>
      </w:r>
      <w:r w:rsidR="007C3B51" w:rsidRPr="00E25566">
        <w:t>však</w:t>
      </w:r>
      <w:r w:rsidR="007C3B51" w:rsidRPr="00E25566">
        <w:rPr>
          <w:spacing w:val="2"/>
        </w:rPr>
        <w:t xml:space="preserve"> </w:t>
      </w:r>
      <w:r w:rsidR="007C3B51" w:rsidRPr="00E25566">
        <w:rPr>
          <w:spacing w:val="1"/>
        </w:rPr>
        <w:t>f</w:t>
      </w:r>
      <w:r w:rsidR="007C3B51" w:rsidRPr="00E25566">
        <w:rPr>
          <w:spacing w:val="6"/>
        </w:rPr>
        <w:t>inančná inštitúcia</w:t>
      </w:r>
      <w:r w:rsidR="007C3B51" w:rsidRPr="00E25566">
        <w:t xml:space="preserve"> n</w:t>
      </w:r>
      <w:r w:rsidR="007C3B51" w:rsidRPr="00E25566">
        <w:rPr>
          <w:spacing w:val="3"/>
        </w:rPr>
        <w:t>e</w:t>
      </w:r>
      <w:r w:rsidR="007C3B51" w:rsidRPr="00E25566">
        <w:t>mô</w:t>
      </w:r>
      <w:r w:rsidR="007C3B51" w:rsidRPr="00E25566">
        <w:rPr>
          <w:spacing w:val="3"/>
        </w:rPr>
        <w:t>ž</w:t>
      </w:r>
      <w:r w:rsidR="007C3B51" w:rsidRPr="00E25566">
        <w:t>e</w:t>
      </w:r>
      <w:r w:rsidR="007C3B51" w:rsidRPr="00E25566">
        <w:rPr>
          <w:spacing w:val="-1"/>
        </w:rPr>
        <w:t xml:space="preserve"> </w:t>
      </w:r>
      <w:r w:rsidR="007C3B51" w:rsidRPr="00E25566">
        <w:t>dovolávať</w:t>
      </w:r>
      <w:r w:rsidR="007C3B51" w:rsidRPr="00E25566">
        <w:rPr>
          <w:spacing w:val="-4"/>
        </w:rPr>
        <w:t xml:space="preserve"> </w:t>
      </w:r>
      <w:r w:rsidR="007C3B51" w:rsidRPr="00E25566">
        <w:rPr>
          <w:spacing w:val="2"/>
        </w:rPr>
        <w:t>v</w:t>
      </w:r>
      <w:r w:rsidR="007C3B51" w:rsidRPr="00E25566">
        <w:t>oči</w:t>
      </w:r>
      <w:r w:rsidR="007C3B51" w:rsidRPr="00E25566">
        <w:rPr>
          <w:spacing w:val="3"/>
        </w:rPr>
        <w:t xml:space="preserve"> </w:t>
      </w:r>
      <w:r w:rsidR="007C3B51" w:rsidRPr="00E25566">
        <w:t>Nár</w:t>
      </w:r>
      <w:r w:rsidR="007C3B51" w:rsidRPr="00E25566">
        <w:rPr>
          <w:spacing w:val="2"/>
        </w:rPr>
        <w:t>o</w:t>
      </w:r>
      <w:r w:rsidR="007C3B51" w:rsidRPr="00E25566">
        <w:t>dnej</w:t>
      </w:r>
      <w:r w:rsidR="007C3B51" w:rsidRPr="00E25566">
        <w:rPr>
          <w:spacing w:val="-3"/>
        </w:rPr>
        <w:t xml:space="preserve"> </w:t>
      </w:r>
      <w:r w:rsidR="007C3B51" w:rsidRPr="00E25566">
        <w:t>banke</w:t>
      </w:r>
      <w:r w:rsidR="007C3B51" w:rsidRPr="00E25566">
        <w:rPr>
          <w:spacing w:val="1"/>
        </w:rPr>
        <w:t xml:space="preserve"> </w:t>
      </w:r>
      <w:r w:rsidR="007C3B51" w:rsidRPr="00E25566">
        <w:t>Sl</w:t>
      </w:r>
      <w:r w:rsidR="007C3B51" w:rsidRPr="00E25566">
        <w:rPr>
          <w:spacing w:val="2"/>
        </w:rPr>
        <w:t>o</w:t>
      </w:r>
      <w:r w:rsidR="007C3B51" w:rsidRPr="00E25566">
        <w:t>venska a</w:t>
      </w:r>
      <w:r w:rsidR="007C3B51" w:rsidRPr="00E25566">
        <w:rPr>
          <w:spacing w:val="13"/>
        </w:rPr>
        <w:t xml:space="preserve"> </w:t>
      </w:r>
      <w:r w:rsidR="007C3B51" w:rsidRPr="00E25566">
        <w:t>Ministers</w:t>
      </w:r>
      <w:r w:rsidR="007C3B51" w:rsidRPr="00E25566">
        <w:rPr>
          <w:spacing w:val="2"/>
        </w:rPr>
        <w:t>t</w:t>
      </w:r>
      <w:r w:rsidR="007C3B51" w:rsidRPr="00E25566">
        <w:t>vu</w:t>
      </w:r>
      <w:r w:rsidR="007C3B51" w:rsidRPr="00E25566">
        <w:rPr>
          <w:spacing w:val="1"/>
        </w:rPr>
        <w:t xml:space="preserve"> </w:t>
      </w:r>
      <w:r w:rsidR="007C3B51" w:rsidRPr="00E25566">
        <w:rPr>
          <w:spacing w:val="2"/>
        </w:rPr>
        <w:t>f</w:t>
      </w:r>
      <w:r w:rsidR="007C3B51" w:rsidRPr="00E25566">
        <w:t>inancií</w:t>
      </w:r>
      <w:r w:rsidR="007C3B51" w:rsidRPr="00E25566">
        <w:rPr>
          <w:spacing w:val="9"/>
        </w:rPr>
        <w:t xml:space="preserve"> </w:t>
      </w:r>
      <w:r w:rsidR="007C3B51" w:rsidRPr="00E25566">
        <w:t>SR</w:t>
      </w:r>
      <w:r w:rsidR="007C3B51" w:rsidRPr="00E25566">
        <w:rPr>
          <w:spacing w:val="11"/>
        </w:rPr>
        <w:t xml:space="preserve"> </w:t>
      </w:r>
      <w:r w:rsidR="007C3B51" w:rsidRPr="00E25566">
        <w:t>v</w:t>
      </w:r>
      <w:r w:rsidR="007C3B51" w:rsidRPr="00E25566">
        <w:rPr>
          <w:spacing w:val="13"/>
        </w:rPr>
        <w:t xml:space="preserve"> </w:t>
      </w:r>
      <w:r w:rsidR="007C3B51" w:rsidRPr="00E25566">
        <w:t>súvisl</w:t>
      </w:r>
      <w:r w:rsidR="007C3B51" w:rsidRPr="00E25566">
        <w:rPr>
          <w:spacing w:val="2"/>
        </w:rPr>
        <w:t>o</w:t>
      </w:r>
      <w:r w:rsidR="007C3B51" w:rsidRPr="00E25566">
        <w:t>sti</w:t>
      </w:r>
      <w:r w:rsidR="007C3B51" w:rsidRPr="00E25566">
        <w:rPr>
          <w:spacing w:val="4"/>
        </w:rPr>
        <w:t xml:space="preserve"> </w:t>
      </w:r>
      <w:r w:rsidR="007C3B51" w:rsidRPr="00E25566">
        <w:t>s</w:t>
      </w:r>
      <w:r w:rsidR="007C3B51" w:rsidRPr="00E25566">
        <w:rPr>
          <w:spacing w:val="13"/>
        </w:rPr>
        <w:t xml:space="preserve"> </w:t>
      </w:r>
      <w:r w:rsidR="007C3B51" w:rsidRPr="00E25566">
        <w:t>výk</w:t>
      </w:r>
      <w:r w:rsidR="007C3B51" w:rsidRPr="00E25566">
        <w:rPr>
          <w:spacing w:val="2"/>
        </w:rPr>
        <w:t>o</w:t>
      </w:r>
      <w:r w:rsidR="007C3B51" w:rsidRPr="00E25566">
        <w:t>n</w:t>
      </w:r>
      <w:r w:rsidR="007C3B51" w:rsidRPr="00E25566">
        <w:rPr>
          <w:spacing w:val="2"/>
        </w:rPr>
        <w:t>o</w:t>
      </w:r>
      <w:r w:rsidR="007C3B51" w:rsidRPr="00E25566">
        <w:t>m</w:t>
      </w:r>
      <w:r w:rsidR="007C3B51" w:rsidRPr="00E25566">
        <w:rPr>
          <w:spacing w:val="2"/>
        </w:rPr>
        <w:t xml:space="preserve"> </w:t>
      </w:r>
      <w:r w:rsidR="007C3B51" w:rsidRPr="00E25566">
        <w:t>dohľadu</w:t>
      </w:r>
      <w:r w:rsidR="007C3B51" w:rsidRPr="00E25566">
        <w:rPr>
          <w:spacing w:val="5"/>
        </w:rPr>
        <w:t xml:space="preserve"> </w:t>
      </w:r>
      <w:r w:rsidR="007C3B51" w:rsidRPr="00E25566">
        <w:t>a</w:t>
      </w:r>
      <w:r w:rsidR="007C3B51" w:rsidRPr="00E25566">
        <w:rPr>
          <w:spacing w:val="16"/>
        </w:rPr>
        <w:t xml:space="preserve"> </w:t>
      </w:r>
      <w:r w:rsidR="007C3B51" w:rsidRPr="00E25566">
        <w:t>kontro</w:t>
      </w:r>
      <w:r w:rsidR="007C3B51" w:rsidRPr="00E25566">
        <w:rPr>
          <w:spacing w:val="2"/>
        </w:rPr>
        <w:t>l</w:t>
      </w:r>
      <w:r w:rsidR="007C3B51" w:rsidRPr="00E25566">
        <w:t>y</w:t>
      </w:r>
      <w:r w:rsidR="007C3B51" w:rsidRPr="00E25566">
        <w:rPr>
          <w:spacing w:val="3"/>
        </w:rPr>
        <w:t xml:space="preserve"> </w:t>
      </w:r>
      <w:r w:rsidR="007C3B51" w:rsidRPr="00E25566">
        <w:t>p</w:t>
      </w:r>
      <w:r w:rsidR="007C3B51" w:rsidRPr="00E25566">
        <w:rPr>
          <w:spacing w:val="2"/>
        </w:rPr>
        <w:t>o</w:t>
      </w:r>
      <w:r w:rsidR="007C3B51" w:rsidRPr="00E25566">
        <w:t>dľa</w:t>
      </w:r>
      <w:r w:rsidR="007C3B51" w:rsidRPr="00E25566">
        <w:rPr>
          <w:spacing w:val="8"/>
        </w:rPr>
        <w:t xml:space="preserve"> </w:t>
      </w:r>
      <w:r w:rsidR="007C3B51" w:rsidRPr="00E25566">
        <w:t>ustan</w:t>
      </w:r>
      <w:r w:rsidR="007C3B51" w:rsidRPr="00E25566">
        <w:rPr>
          <w:spacing w:val="2"/>
        </w:rPr>
        <w:t>o</w:t>
      </w:r>
      <w:r w:rsidR="007C3B51" w:rsidRPr="00E25566">
        <w:t>venia §</w:t>
      </w:r>
      <w:r w:rsidR="007C3B51" w:rsidRPr="00E25566">
        <w:rPr>
          <w:spacing w:val="12"/>
        </w:rPr>
        <w:t xml:space="preserve"> </w:t>
      </w:r>
      <w:r w:rsidR="007C3B51" w:rsidRPr="00E25566">
        <w:t>29</w:t>
      </w:r>
      <w:r w:rsidR="007C3B51" w:rsidRPr="00E25566">
        <w:rPr>
          <w:spacing w:val="14"/>
        </w:rPr>
        <w:t xml:space="preserve"> </w:t>
      </w:r>
      <w:r w:rsidR="007C3B51" w:rsidRPr="00E25566">
        <w:t>zákona</w:t>
      </w:r>
      <w:r w:rsidR="007C3B51" w:rsidRPr="00E25566">
        <w:rPr>
          <w:spacing w:val="9"/>
        </w:rPr>
        <w:t xml:space="preserve"> </w:t>
      </w:r>
      <w:r w:rsidR="007C3B51" w:rsidRPr="00E25566">
        <w:t>(§</w:t>
      </w:r>
      <w:r w:rsidR="007C3B51" w:rsidRPr="00E25566">
        <w:rPr>
          <w:spacing w:val="14"/>
        </w:rPr>
        <w:t xml:space="preserve"> </w:t>
      </w:r>
      <w:r w:rsidR="007C3B51" w:rsidRPr="00E25566">
        <w:t>18</w:t>
      </w:r>
      <w:r w:rsidR="007C3B51" w:rsidRPr="00E25566">
        <w:rPr>
          <w:spacing w:val="14"/>
        </w:rPr>
        <w:t xml:space="preserve"> </w:t>
      </w:r>
      <w:r w:rsidR="007C3B51" w:rsidRPr="00E25566">
        <w:t>od</w:t>
      </w:r>
      <w:r w:rsidR="007C3B51" w:rsidRPr="00E25566">
        <w:rPr>
          <w:spacing w:val="2"/>
        </w:rPr>
        <w:t>s</w:t>
      </w:r>
      <w:r w:rsidR="007C3B51" w:rsidRPr="00E25566">
        <w:t>.</w:t>
      </w:r>
      <w:r w:rsidR="007C3B51" w:rsidRPr="00E25566">
        <w:rPr>
          <w:spacing w:val="9"/>
        </w:rPr>
        <w:t xml:space="preserve"> </w:t>
      </w:r>
      <w:r w:rsidR="007C3B51" w:rsidRPr="00E25566">
        <w:t>5</w:t>
      </w:r>
      <w:r w:rsidR="007C3B51" w:rsidRPr="00E25566">
        <w:rPr>
          <w:spacing w:val="12"/>
        </w:rPr>
        <w:t xml:space="preserve"> </w:t>
      </w:r>
      <w:r w:rsidR="007C3B51" w:rsidRPr="00E25566">
        <w:t>z</w:t>
      </w:r>
      <w:r w:rsidR="007C3B51" w:rsidRPr="00E25566">
        <w:rPr>
          <w:spacing w:val="3"/>
        </w:rPr>
        <w:t>á</w:t>
      </w:r>
      <w:r w:rsidR="007C3B51" w:rsidRPr="00E25566">
        <w:t>kona).</w:t>
      </w:r>
      <w:r w:rsidR="007C3B51" w:rsidRPr="00E25566">
        <w:rPr>
          <w:spacing w:val="8"/>
        </w:rPr>
        <w:t xml:space="preserve"> </w:t>
      </w:r>
      <w:r w:rsidR="007C3B51" w:rsidRPr="00E25566">
        <w:t>Za</w:t>
      </w:r>
      <w:r w:rsidR="007C3B51" w:rsidRPr="00E25566">
        <w:rPr>
          <w:spacing w:val="14"/>
        </w:rPr>
        <w:t xml:space="preserve"> </w:t>
      </w:r>
      <w:r w:rsidR="007C3B51" w:rsidRPr="00E25566">
        <w:t>predp</w:t>
      </w:r>
      <w:r w:rsidR="007C3B51" w:rsidRPr="00E25566">
        <w:rPr>
          <w:spacing w:val="2"/>
        </w:rPr>
        <w:t>o</w:t>
      </w:r>
      <w:r w:rsidR="007C3B51" w:rsidRPr="00E25566">
        <w:t>kladu, že</w:t>
      </w:r>
      <w:r w:rsidR="007C3B51" w:rsidRPr="00E25566">
        <w:rPr>
          <w:spacing w:val="14"/>
        </w:rPr>
        <w:t xml:space="preserve"> </w:t>
      </w:r>
      <w:r w:rsidR="007C3B51" w:rsidRPr="00E25566">
        <w:t>po</w:t>
      </w:r>
      <w:r w:rsidR="007C3B51" w:rsidRPr="00E25566">
        <w:rPr>
          <w:spacing w:val="2"/>
        </w:rPr>
        <w:t>s</w:t>
      </w:r>
      <w:r w:rsidR="007C3B51" w:rsidRPr="00E25566">
        <w:rPr>
          <w:spacing w:val="5"/>
        </w:rPr>
        <w:t>k</w:t>
      </w:r>
      <w:r w:rsidR="007C3B51" w:rsidRPr="00E25566">
        <w:rPr>
          <w:spacing w:val="-5"/>
        </w:rPr>
        <w:t>y</w:t>
      </w:r>
      <w:r w:rsidR="007C3B51" w:rsidRPr="00E25566">
        <w:t>tnuté</w:t>
      </w:r>
      <w:r w:rsidR="007C3B51" w:rsidRPr="00E25566">
        <w:rPr>
          <w:spacing w:val="5"/>
        </w:rPr>
        <w:t xml:space="preserve"> </w:t>
      </w:r>
      <w:r w:rsidR="007C3B51" w:rsidRPr="00E25566">
        <w:rPr>
          <w:spacing w:val="2"/>
        </w:rPr>
        <w:t>i</w:t>
      </w:r>
      <w:r w:rsidR="007C3B51" w:rsidRPr="00E25566">
        <w:t>n</w:t>
      </w:r>
      <w:r w:rsidR="007C3B51" w:rsidRPr="00E25566">
        <w:rPr>
          <w:spacing w:val="2"/>
        </w:rPr>
        <w:t>f</w:t>
      </w:r>
      <w:r w:rsidR="007C3B51" w:rsidRPr="00E25566">
        <w:t>or</w:t>
      </w:r>
      <w:r w:rsidR="007C3B51" w:rsidRPr="00E25566">
        <w:rPr>
          <w:spacing w:val="-2"/>
        </w:rPr>
        <w:t>m</w:t>
      </w:r>
      <w:r w:rsidR="007C3B51" w:rsidRPr="00E25566">
        <w:t>ácie</w:t>
      </w:r>
      <w:r w:rsidR="007C3B51" w:rsidRPr="00E25566">
        <w:rPr>
          <w:spacing w:val="5"/>
        </w:rPr>
        <w:t xml:space="preserve"> </w:t>
      </w:r>
      <w:r w:rsidR="007C3B51" w:rsidRPr="00E25566">
        <w:t>sa</w:t>
      </w:r>
      <w:r w:rsidR="007C3B51" w:rsidRPr="00E25566">
        <w:rPr>
          <w:spacing w:val="14"/>
        </w:rPr>
        <w:t xml:space="preserve"> </w:t>
      </w:r>
      <w:r w:rsidR="007C3B51" w:rsidRPr="00E25566">
        <w:t>použijú výhradne</w:t>
      </w:r>
      <w:r w:rsidR="007C3B51" w:rsidRPr="00E25566">
        <w:rPr>
          <w:spacing w:val="7"/>
        </w:rPr>
        <w:t xml:space="preserve"> </w:t>
      </w:r>
      <w:r w:rsidR="007C3B51" w:rsidRPr="00E25566">
        <w:t>na</w:t>
      </w:r>
      <w:r w:rsidR="007C3B51" w:rsidRPr="00E25566">
        <w:rPr>
          <w:spacing w:val="17"/>
        </w:rPr>
        <w:t xml:space="preserve"> </w:t>
      </w:r>
      <w:r w:rsidR="007C3B51" w:rsidRPr="00E25566">
        <w:t>úče</w:t>
      </w:r>
      <w:r w:rsidR="007C3B51" w:rsidRPr="00E25566">
        <w:rPr>
          <w:spacing w:val="5"/>
        </w:rPr>
        <w:t>l</w:t>
      </w:r>
      <w:r w:rsidR="007C3B51" w:rsidRPr="00E25566">
        <w:t>y</w:t>
      </w:r>
      <w:r w:rsidR="007C3B51" w:rsidRPr="00E25566">
        <w:rPr>
          <w:spacing w:val="6"/>
        </w:rPr>
        <w:t xml:space="preserve"> </w:t>
      </w:r>
      <w:r w:rsidR="007C3B51" w:rsidRPr="00E25566">
        <w:t>p</w:t>
      </w:r>
      <w:r w:rsidR="007C3B51" w:rsidRPr="00E25566">
        <w:rPr>
          <w:spacing w:val="2"/>
        </w:rPr>
        <w:t>r</w:t>
      </w:r>
      <w:r w:rsidR="007C3B51" w:rsidRPr="00E25566">
        <w:rPr>
          <w:spacing w:val="3"/>
        </w:rPr>
        <w:t>e</w:t>
      </w:r>
      <w:r w:rsidR="007C3B51" w:rsidRPr="00E25566">
        <w:t>dchádzania</w:t>
      </w:r>
      <w:r w:rsidR="007C3B51" w:rsidRPr="00E25566">
        <w:rPr>
          <w:spacing w:val="2"/>
        </w:rPr>
        <w:t xml:space="preserve"> legalizácii</w:t>
      </w:r>
      <w:r w:rsidR="007C3B51" w:rsidRPr="00E25566">
        <w:rPr>
          <w:spacing w:val="12"/>
        </w:rPr>
        <w:t xml:space="preserve"> </w:t>
      </w:r>
      <w:r w:rsidR="007C3B51" w:rsidRPr="00E25566">
        <w:t>alebo</w:t>
      </w:r>
      <w:r w:rsidR="007C3B51" w:rsidRPr="00E25566">
        <w:rPr>
          <w:spacing w:val="11"/>
        </w:rPr>
        <w:t xml:space="preserve"> </w:t>
      </w:r>
      <w:r w:rsidR="007C3B51" w:rsidRPr="00E25566">
        <w:rPr>
          <w:spacing w:val="2"/>
        </w:rPr>
        <w:t>f</w:t>
      </w:r>
      <w:r w:rsidR="007C3B51" w:rsidRPr="00E25566">
        <w:t>i</w:t>
      </w:r>
      <w:r w:rsidR="007C3B51" w:rsidRPr="00E25566">
        <w:rPr>
          <w:spacing w:val="2"/>
        </w:rPr>
        <w:t>n</w:t>
      </w:r>
      <w:r w:rsidR="007C3B51" w:rsidRPr="00E25566">
        <w:t>ancovaniu</w:t>
      </w:r>
      <w:r w:rsidR="007C3B51" w:rsidRPr="00E25566">
        <w:rPr>
          <w:spacing w:val="3"/>
        </w:rPr>
        <w:t xml:space="preserve"> </w:t>
      </w:r>
      <w:r w:rsidR="007C3B51" w:rsidRPr="00E25566">
        <w:t>t</w:t>
      </w:r>
      <w:r w:rsidR="007C3B51" w:rsidRPr="00E25566">
        <w:rPr>
          <w:spacing w:val="3"/>
        </w:rPr>
        <w:t>e</w:t>
      </w:r>
      <w:r w:rsidR="007C3B51" w:rsidRPr="00E25566">
        <w:t>rori</w:t>
      </w:r>
      <w:r w:rsidR="007C3B51" w:rsidRPr="00E25566">
        <w:rPr>
          <w:spacing w:val="3"/>
        </w:rPr>
        <w:t>z</w:t>
      </w:r>
      <w:r w:rsidR="007C3B51" w:rsidRPr="00E25566">
        <w:rPr>
          <w:spacing w:val="-2"/>
        </w:rPr>
        <w:t>m</w:t>
      </w:r>
      <w:r w:rsidR="007C3B51" w:rsidRPr="00E25566">
        <w:rPr>
          <w:spacing w:val="2"/>
        </w:rPr>
        <w:t>u</w:t>
      </w:r>
      <w:r w:rsidR="007C3B51" w:rsidRPr="00E25566">
        <w:t>, sa</w:t>
      </w:r>
      <w:r w:rsidR="007C3B51" w:rsidRPr="00E25566">
        <w:rPr>
          <w:spacing w:val="3"/>
        </w:rPr>
        <w:t xml:space="preserve"> </w:t>
      </w:r>
      <w:r w:rsidR="007C3B51" w:rsidRPr="00E25566">
        <w:t>povi</w:t>
      </w:r>
      <w:r w:rsidR="007C3B51" w:rsidRPr="00E25566">
        <w:rPr>
          <w:spacing w:val="2"/>
        </w:rPr>
        <w:t>n</w:t>
      </w:r>
      <w:r w:rsidR="007C3B51" w:rsidRPr="00E25566">
        <w:t>nosť</w:t>
      </w:r>
      <w:r w:rsidR="007C3B51" w:rsidRPr="00E25566">
        <w:rPr>
          <w:spacing w:val="-2"/>
        </w:rPr>
        <w:t xml:space="preserve"> m</w:t>
      </w:r>
      <w:r w:rsidR="007C3B51" w:rsidRPr="00E25566">
        <w:t>lčan</w:t>
      </w:r>
      <w:r w:rsidR="007C3B51" w:rsidRPr="00E25566">
        <w:rPr>
          <w:spacing w:val="2"/>
        </w:rPr>
        <w:t>l</w:t>
      </w:r>
      <w:r w:rsidR="007C3B51" w:rsidRPr="00E25566">
        <w:t>i</w:t>
      </w:r>
      <w:r w:rsidR="007C3B51" w:rsidRPr="00E25566">
        <w:rPr>
          <w:spacing w:val="2"/>
        </w:rPr>
        <w:t>v</w:t>
      </w:r>
      <w:r w:rsidR="007C3B51" w:rsidRPr="00E25566">
        <w:t>osti</w:t>
      </w:r>
      <w:r w:rsidR="007C3B51" w:rsidRPr="00E25566">
        <w:rPr>
          <w:spacing w:val="-8"/>
        </w:rPr>
        <w:t xml:space="preserve"> </w:t>
      </w:r>
      <w:r w:rsidR="007C3B51" w:rsidRPr="00E25566">
        <w:t>nev</w:t>
      </w:r>
      <w:r w:rsidR="007C3B51" w:rsidRPr="00E25566">
        <w:rPr>
          <w:spacing w:val="3"/>
        </w:rPr>
        <w:t>z</w:t>
      </w:r>
      <w:r w:rsidR="007C3B51" w:rsidRPr="00E25566">
        <w:t>ťahuje</w:t>
      </w:r>
      <w:r w:rsidR="007C3B51" w:rsidRPr="00E25566">
        <w:rPr>
          <w:spacing w:val="-5"/>
        </w:rPr>
        <w:t xml:space="preserve"> </w:t>
      </w:r>
      <w:r w:rsidR="007C3B51" w:rsidRPr="00E25566">
        <w:t>na</w:t>
      </w:r>
      <w:r w:rsidR="007C3B51" w:rsidRPr="00E25566">
        <w:rPr>
          <w:spacing w:val="5"/>
        </w:rPr>
        <w:t xml:space="preserve"> </w:t>
      </w:r>
      <w:r w:rsidR="007C3B51" w:rsidRPr="00E25566">
        <w:t>po</w:t>
      </w:r>
      <w:r w:rsidR="007C3B51" w:rsidRPr="00E25566">
        <w:rPr>
          <w:spacing w:val="2"/>
        </w:rPr>
        <w:t>sk</w:t>
      </w:r>
      <w:r w:rsidR="007C3B51" w:rsidRPr="00E25566">
        <w:rPr>
          <w:spacing w:val="-5"/>
        </w:rPr>
        <w:t>y</w:t>
      </w:r>
      <w:r w:rsidR="007C3B51" w:rsidRPr="00E25566">
        <w:rPr>
          <w:spacing w:val="2"/>
        </w:rPr>
        <w:t>t</w:t>
      </w:r>
      <w:r w:rsidR="007C3B51" w:rsidRPr="00E25566">
        <w:t>ovanie</w:t>
      </w:r>
      <w:r w:rsidR="007C3B51" w:rsidRPr="00E25566">
        <w:rPr>
          <w:spacing w:val="-7"/>
        </w:rPr>
        <w:t xml:space="preserve"> </w:t>
      </w:r>
      <w:r w:rsidR="007C3B51" w:rsidRPr="00E25566">
        <w:t>in</w:t>
      </w:r>
      <w:r w:rsidR="007C3B51" w:rsidRPr="00E25566">
        <w:rPr>
          <w:spacing w:val="2"/>
        </w:rPr>
        <w:t>f</w:t>
      </w:r>
      <w:r w:rsidR="007C3B51" w:rsidRPr="00E25566">
        <w:t>o</w:t>
      </w:r>
      <w:r w:rsidR="007C3B51" w:rsidRPr="00E25566">
        <w:rPr>
          <w:spacing w:val="2"/>
        </w:rPr>
        <w:t>r</w:t>
      </w:r>
      <w:r w:rsidR="007C3B51" w:rsidRPr="00E25566">
        <w:rPr>
          <w:spacing w:val="-2"/>
        </w:rPr>
        <w:t>m</w:t>
      </w:r>
      <w:r w:rsidR="007C3B51" w:rsidRPr="00E25566">
        <w:t>ácií</w:t>
      </w:r>
      <w:r w:rsidR="007C3B51" w:rsidRPr="00E25566">
        <w:rPr>
          <w:spacing w:val="-4"/>
        </w:rPr>
        <w:t xml:space="preserve"> </w:t>
      </w:r>
      <w:r w:rsidR="007C3B51" w:rsidRPr="00E25566">
        <w:rPr>
          <w:spacing w:val="2"/>
        </w:rPr>
        <w:t>m</w:t>
      </w:r>
      <w:r w:rsidR="007C3B51" w:rsidRPr="00E25566">
        <w:t>edzi</w:t>
      </w:r>
      <w:r w:rsidR="007C3B51" w:rsidRPr="00E25566">
        <w:rPr>
          <w:spacing w:val="-1"/>
        </w:rPr>
        <w:t xml:space="preserve"> </w:t>
      </w:r>
      <w:r w:rsidR="007C3B51" w:rsidRPr="00E25566">
        <w:t>úve</w:t>
      </w:r>
      <w:r w:rsidR="007C3B51" w:rsidRPr="00E25566">
        <w:rPr>
          <w:spacing w:val="2"/>
        </w:rPr>
        <w:t>r</w:t>
      </w:r>
      <w:r w:rsidR="007C3B51" w:rsidRPr="00E25566">
        <w:t>ov</w:t>
      </w:r>
      <w:r w:rsidR="007C3B51" w:rsidRPr="00E25566">
        <w:rPr>
          <w:spacing w:val="2"/>
        </w:rPr>
        <w:t>ý</w:t>
      </w:r>
      <w:r w:rsidR="007C3B51" w:rsidRPr="00E25566">
        <w:rPr>
          <w:spacing w:val="-2"/>
        </w:rPr>
        <w:t>m</w:t>
      </w:r>
      <w:r w:rsidR="007C3B51" w:rsidRPr="00E25566">
        <w:t>i</w:t>
      </w:r>
      <w:r w:rsidR="007C3B51" w:rsidRPr="00E25566">
        <w:rPr>
          <w:spacing w:val="-4"/>
        </w:rPr>
        <w:t xml:space="preserve"> </w:t>
      </w:r>
      <w:r w:rsidR="007C3B51" w:rsidRPr="00E25566">
        <w:t xml:space="preserve">alebo </w:t>
      </w:r>
      <w:r w:rsidR="007C3B51" w:rsidRPr="00E25566">
        <w:rPr>
          <w:spacing w:val="2"/>
        </w:rPr>
        <w:t>f</w:t>
      </w:r>
      <w:r w:rsidR="007C3B51" w:rsidRPr="00E25566">
        <w:t>inančný</w:t>
      </w:r>
      <w:r w:rsidR="007C3B51" w:rsidRPr="00E25566">
        <w:rPr>
          <w:spacing w:val="-2"/>
        </w:rPr>
        <w:t>m</w:t>
      </w:r>
      <w:r w:rsidR="007C3B51" w:rsidRPr="00E25566">
        <w:t>i</w:t>
      </w:r>
      <w:r w:rsidR="007C3B51" w:rsidRPr="00E25566">
        <w:rPr>
          <w:spacing w:val="-10"/>
        </w:rPr>
        <w:t xml:space="preserve"> </w:t>
      </w:r>
      <w:r w:rsidR="007C3B51" w:rsidRPr="00E25566">
        <w:t>inštitú</w:t>
      </w:r>
      <w:r w:rsidR="007C3B51" w:rsidRPr="00E25566">
        <w:rPr>
          <w:spacing w:val="3"/>
        </w:rPr>
        <w:t>c</w:t>
      </w:r>
      <w:r w:rsidR="007C3B51" w:rsidRPr="00E25566">
        <w:t>i</w:t>
      </w:r>
      <w:r w:rsidR="007C3B51" w:rsidRPr="00E25566">
        <w:rPr>
          <w:spacing w:val="3"/>
        </w:rPr>
        <w:t>a</w:t>
      </w:r>
      <w:r w:rsidR="007C3B51" w:rsidRPr="00E25566">
        <w:t>mi</w:t>
      </w:r>
      <w:r w:rsidR="007C3B51" w:rsidRPr="00E25566">
        <w:rPr>
          <w:spacing w:val="-12"/>
        </w:rPr>
        <w:t xml:space="preserve"> </w:t>
      </w:r>
      <w:r w:rsidR="007C3B51" w:rsidRPr="00E25566">
        <w:t>za</w:t>
      </w:r>
      <w:r w:rsidR="007C3B51" w:rsidRPr="00E25566">
        <w:rPr>
          <w:spacing w:val="-2"/>
        </w:rPr>
        <w:t xml:space="preserve"> </w:t>
      </w:r>
      <w:r w:rsidR="007C3B51" w:rsidRPr="00E25566">
        <w:t>po</w:t>
      </w:r>
      <w:r w:rsidR="007C3B51" w:rsidRPr="00E25566">
        <w:rPr>
          <w:spacing w:val="2"/>
        </w:rPr>
        <w:t>d</w:t>
      </w:r>
      <w:r w:rsidR="007C3B51" w:rsidRPr="00E25566">
        <w:rPr>
          <w:spacing w:val="-2"/>
        </w:rPr>
        <w:t>m</w:t>
      </w:r>
      <w:r w:rsidR="007C3B51" w:rsidRPr="00E25566">
        <w:t>i</w:t>
      </w:r>
      <w:r w:rsidR="007C3B51" w:rsidRPr="00E25566">
        <w:rPr>
          <w:spacing w:val="3"/>
        </w:rPr>
        <w:t>e</w:t>
      </w:r>
      <w:r w:rsidR="007C3B51" w:rsidRPr="00E25566">
        <w:t>nok</w:t>
      </w:r>
      <w:r w:rsidR="007C3B51" w:rsidRPr="00E25566">
        <w:rPr>
          <w:spacing w:val="-12"/>
        </w:rPr>
        <w:t xml:space="preserve"> </w:t>
      </w:r>
      <w:r w:rsidR="007C3B51" w:rsidRPr="00E25566">
        <w:t>p</w:t>
      </w:r>
      <w:r w:rsidR="007C3B51" w:rsidRPr="00E25566">
        <w:rPr>
          <w:spacing w:val="2"/>
        </w:rPr>
        <w:t>o</w:t>
      </w:r>
      <w:r w:rsidR="007C3B51" w:rsidRPr="00E25566">
        <w:t>dľa</w:t>
      </w:r>
      <w:r w:rsidR="007C3B51" w:rsidRPr="00E25566">
        <w:rPr>
          <w:spacing w:val="-4"/>
        </w:rPr>
        <w:t xml:space="preserve"> </w:t>
      </w:r>
      <w:r w:rsidR="007C3B51" w:rsidRPr="00E25566">
        <w:t>ustanovení</w:t>
      </w:r>
      <w:r w:rsidR="007C3B51" w:rsidRPr="00E25566">
        <w:rPr>
          <w:spacing w:val="-9"/>
        </w:rPr>
        <w:t xml:space="preserve"> </w:t>
      </w:r>
      <w:r w:rsidR="007C3B51" w:rsidRPr="00E25566">
        <w:t>§</w:t>
      </w:r>
      <w:r w:rsidR="007C3B51" w:rsidRPr="00E25566">
        <w:rPr>
          <w:spacing w:val="-1"/>
        </w:rPr>
        <w:t xml:space="preserve"> </w:t>
      </w:r>
      <w:r w:rsidR="007C3B51" w:rsidRPr="00E25566">
        <w:t>18</w:t>
      </w:r>
      <w:r w:rsidR="007C3B51" w:rsidRPr="00E25566">
        <w:rPr>
          <w:spacing w:val="-3"/>
        </w:rPr>
        <w:t xml:space="preserve"> </w:t>
      </w:r>
      <w:r w:rsidR="007C3B51" w:rsidRPr="00E25566">
        <w:rPr>
          <w:spacing w:val="2"/>
        </w:rPr>
        <w:t>o</w:t>
      </w:r>
      <w:r w:rsidR="007C3B51" w:rsidRPr="00E25566">
        <w:t>ds.</w:t>
      </w:r>
      <w:r w:rsidR="007C3B51" w:rsidRPr="00E25566">
        <w:rPr>
          <w:spacing w:val="-4"/>
        </w:rPr>
        <w:t xml:space="preserve"> </w:t>
      </w:r>
      <w:r w:rsidR="007C3B51" w:rsidRPr="00E25566">
        <w:t>8</w:t>
      </w:r>
      <w:r w:rsidR="007C3B51" w:rsidRPr="00E25566">
        <w:rPr>
          <w:spacing w:val="1"/>
        </w:rPr>
        <w:t xml:space="preserve"> </w:t>
      </w:r>
      <w:r w:rsidR="007C3B51" w:rsidRPr="00E25566">
        <w:t>pí</w:t>
      </w:r>
      <w:r w:rsidR="007C3B51" w:rsidRPr="00E25566">
        <w:rPr>
          <w:spacing w:val="2"/>
        </w:rPr>
        <w:t>s</w:t>
      </w:r>
      <w:r w:rsidR="007C3B51" w:rsidRPr="00E25566">
        <w:rPr>
          <w:spacing w:val="-2"/>
        </w:rPr>
        <w:t>m</w:t>
      </w:r>
      <w:r w:rsidR="007C3B51" w:rsidRPr="00E25566">
        <w:t>.</w:t>
      </w:r>
      <w:r w:rsidR="007C3B51" w:rsidRPr="00E25566">
        <w:rPr>
          <w:spacing w:val="-6"/>
        </w:rPr>
        <w:t xml:space="preserve"> </w:t>
      </w:r>
      <w:r w:rsidR="007C3B51" w:rsidRPr="00E25566">
        <w:t>a)</w:t>
      </w:r>
      <w:r w:rsidR="007C3B51" w:rsidRPr="00E25566">
        <w:rPr>
          <w:spacing w:val="-2"/>
        </w:rPr>
        <w:t xml:space="preserve"> </w:t>
      </w:r>
      <w:r w:rsidR="007C3B51" w:rsidRPr="00E25566">
        <w:t>a</w:t>
      </w:r>
      <w:r w:rsidR="007C3B51" w:rsidRPr="00E25566">
        <w:rPr>
          <w:spacing w:val="-1"/>
        </w:rPr>
        <w:t xml:space="preserve"> </w:t>
      </w:r>
      <w:r w:rsidR="007C3B51" w:rsidRPr="00E25566">
        <w:t>c) zákona,</w:t>
      </w:r>
    </w:p>
    <w:p w14:paraId="7432E91E" w14:textId="77777777" w:rsidR="007C3B51" w:rsidRPr="00E25566" w:rsidRDefault="007C3B51" w:rsidP="007C3B51">
      <w:pPr>
        <w:widowControl w:val="0"/>
        <w:autoSpaceDE w:val="0"/>
        <w:autoSpaceDN w:val="0"/>
        <w:adjustRightInd w:val="0"/>
        <w:jc w:val="both"/>
      </w:pPr>
      <w:r w:rsidRPr="00E25566">
        <w:t>e) f</w:t>
      </w:r>
      <w:r w:rsidRPr="00E25566">
        <w:rPr>
          <w:spacing w:val="6"/>
        </w:rPr>
        <w:t>inančná inštitúcia</w:t>
      </w:r>
      <w:r w:rsidRPr="00E25566">
        <w:t xml:space="preserve"> je povinná</w:t>
      </w:r>
      <w:r w:rsidRPr="00E25566">
        <w:rPr>
          <w:spacing w:val="9"/>
        </w:rPr>
        <w:t xml:space="preserve"> </w:t>
      </w:r>
      <w:r w:rsidRPr="00E25566">
        <w:t>vypracovať</w:t>
      </w:r>
      <w:r w:rsidRPr="00E25566">
        <w:rPr>
          <w:spacing w:val="4"/>
        </w:rPr>
        <w:t xml:space="preserve"> </w:t>
      </w:r>
      <w:r w:rsidRPr="00E25566">
        <w:rPr>
          <w:spacing w:val="2"/>
        </w:rPr>
        <w:t>p</w:t>
      </w:r>
      <w:r w:rsidRPr="00E25566">
        <w:t>ostup</w:t>
      </w:r>
      <w:r w:rsidRPr="00E25566">
        <w:rPr>
          <w:spacing w:val="4"/>
        </w:rPr>
        <w:t xml:space="preserve"> </w:t>
      </w:r>
      <w:r w:rsidRPr="00E25566">
        <w:rPr>
          <w:spacing w:val="2"/>
        </w:rPr>
        <w:t>o</w:t>
      </w:r>
      <w:r w:rsidRPr="00E25566">
        <w:t>d</w:t>
      </w:r>
      <w:r w:rsidRPr="00E25566">
        <w:rPr>
          <w:spacing w:val="8"/>
        </w:rPr>
        <w:t xml:space="preserve"> </w:t>
      </w:r>
      <w:r w:rsidRPr="00E25566">
        <w:t>zis</w:t>
      </w:r>
      <w:r w:rsidRPr="00E25566">
        <w:rPr>
          <w:spacing w:val="2"/>
        </w:rPr>
        <w:t>t</w:t>
      </w:r>
      <w:r w:rsidRPr="00E25566">
        <w:t>enia</w:t>
      </w:r>
      <w:r w:rsidRPr="00E25566">
        <w:rPr>
          <w:spacing w:val="4"/>
        </w:rPr>
        <w:t xml:space="preserve"> </w:t>
      </w:r>
      <w:r w:rsidRPr="00E25566">
        <w:t>NOO</w:t>
      </w:r>
      <w:r w:rsidRPr="00E25566">
        <w:rPr>
          <w:spacing w:val="8"/>
        </w:rPr>
        <w:t xml:space="preserve"> </w:t>
      </w:r>
      <w:r w:rsidRPr="00E25566">
        <w:t>po</w:t>
      </w:r>
      <w:r w:rsidRPr="00E25566">
        <w:rPr>
          <w:spacing w:val="8"/>
        </w:rPr>
        <w:t xml:space="preserve"> </w:t>
      </w:r>
      <w:r w:rsidRPr="00E25566">
        <w:t>n</w:t>
      </w:r>
      <w:r w:rsidRPr="00E25566">
        <w:rPr>
          <w:spacing w:val="3"/>
        </w:rPr>
        <w:t>e</w:t>
      </w:r>
      <w:r w:rsidRPr="00E25566">
        <w:t>odkl</w:t>
      </w:r>
      <w:r w:rsidRPr="00E25566">
        <w:rPr>
          <w:spacing w:val="3"/>
        </w:rPr>
        <w:t>a</w:t>
      </w:r>
      <w:r w:rsidRPr="00E25566">
        <w:t>dné ohlás</w:t>
      </w:r>
      <w:r w:rsidRPr="00E25566">
        <w:rPr>
          <w:spacing w:val="3"/>
        </w:rPr>
        <w:t>e</w:t>
      </w:r>
      <w:r w:rsidRPr="00E25566">
        <w:t>nie</w:t>
      </w:r>
      <w:r w:rsidRPr="00E25566">
        <w:rPr>
          <w:spacing w:val="2"/>
        </w:rPr>
        <w:t xml:space="preserve"> </w:t>
      </w:r>
      <w:r w:rsidRPr="00E25566">
        <w:t>N</w:t>
      </w:r>
      <w:r w:rsidRPr="00E25566">
        <w:rPr>
          <w:spacing w:val="2"/>
        </w:rPr>
        <w:t>O</w:t>
      </w:r>
      <w:r w:rsidRPr="00E25566">
        <w:t>O, vrátane</w:t>
      </w:r>
      <w:r w:rsidRPr="00E25566">
        <w:rPr>
          <w:spacing w:val="-8"/>
        </w:rPr>
        <w:t xml:space="preserve"> </w:t>
      </w:r>
      <w:r w:rsidRPr="00E25566">
        <w:t>pos</w:t>
      </w:r>
      <w:r w:rsidRPr="00E25566">
        <w:rPr>
          <w:spacing w:val="2"/>
        </w:rPr>
        <w:t>t</w:t>
      </w:r>
      <w:r w:rsidRPr="00E25566">
        <w:t>upu</w:t>
      </w:r>
      <w:r w:rsidRPr="00E25566">
        <w:rPr>
          <w:spacing w:val="-8"/>
        </w:rPr>
        <w:t xml:space="preserve"> </w:t>
      </w:r>
      <w:r w:rsidRPr="00E25566">
        <w:t>a</w:t>
      </w:r>
      <w:r w:rsidRPr="00E25566">
        <w:rPr>
          <w:spacing w:val="-1"/>
        </w:rPr>
        <w:t xml:space="preserve"> </w:t>
      </w:r>
      <w:r w:rsidRPr="00E25566">
        <w:rPr>
          <w:spacing w:val="3"/>
        </w:rPr>
        <w:t>z</w:t>
      </w:r>
      <w:r w:rsidRPr="00E25566">
        <w:t>od</w:t>
      </w:r>
      <w:r w:rsidRPr="00E25566">
        <w:rPr>
          <w:spacing w:val="2"/>
        </w:rPr>
        <w:t>p</w:t>
      </w:r>
      <w:r w:rsidRPr="00E25566">
        <w:t>ovednosti</w:t>
      </w:r>
      <w:r w:rsidRPr="00E25566">
        <w:rPr>
          <w:spacing w:val="-15"/>
        </w:rPr>
        <w:t xml:space="preserve"> </w:t>
      </w:r>
      <w:r w:rsidRPr="00E25566">
        <w:rPr>
          <w:spacing w:val="3"/>
        </w:rPr>
        <w:t>za</w:t>
      </w:r>
      <w:r w:rsidRPr="00E25566">
        <w:rPr>
          <w:spacing w:val="-2"/>
        </w:rPr>
        <w:t>m</w:t>
      </w:r>
      <w:r w:rsidRPr="00E25566">
        <w:t>estn</w:t>
      </w:r>
      <w:r w:rsidRPr="00E25566">
        <w:rPr>
          <w:spacing w:val="3"/>
        </w:rPr>
        <w:t>a</w:t>
      </w:r>
      <w:r w:rsidRPr="00E25566">
        <w:t>nc</w:t>
      </w:r>
      <w:r w:rsidRPr="00E25566">
        <w:rPr>
          <w:spacing w:val="2"/>
        </w:rPr>
        <w:t>o</w:t>
      </w:r>
      <w:r w:rsidRPr="00E25566">
        <w:t>v,</w:t>
      </w:r>
      <w:r w:rsidRPr="00E25566">
        <w:rPr>
          <w:spacing w:val="-15"/>
        </w:rPr>
        <w:t xml:space="preserve"> </w:t>
      </w:r>
      <w:r w:rsidRPr="00E25566">
        <w:t>ktorí</w:t>
      </w:r>
      <w:r w:rsidRPr="00E25566">
        <w:rPr>
          <w:spacing w:val="-5"/>
        </w:rPr>
        <w:t xml:space="preserve"> </w:t>
      </w:r>
      <w:r w:rsidRPr="00E25566">
        <w:t>ob</w:t>
      </w:r>
      <w:r w:rsidRPr="00E25566">
        <w:rPr>
          <w:spacing w:val="3"/>
        </w:rPr>
        <w:t>c</w:t>
      </w:r>
      <w:r w:rsidRPr="00E25566">
        <w:t>hod</w:t>
      </w:r>
      <w:r w:rsidRPr="00E25566">
        <w:rPr>
          <w:spacing w:val="-8"/>
        </w:rPr>
        <w:t xml:space="preserve"> </w:t>
      </w:r>
      <w:r w:rsidRPr="00E25566">
        <w:t>p</w:t>
      </w:r>
      <w:r w:rsidRPr="00E25566">
        <w:rPr>
          <w:spacing w:val="2"/>
        </w:rPr>
        <w:t>o</w:t>
      </w:r>
      <w:r w:rsidRPr="00E25566">
        <w:t>sud</w:t>
      </w:r>
      <w:r w:rsidRPr="00E25566">
        <w:rPr>
          <w:spacing w:val="3"/>
        </w:rPr>
        <w:t>z</w:t>
      </w:r>
      <w:r w:rsidRPr="00E25566">
        <w:t>ujú,</w:t>
      </w:r>
    </w:p>
    <w:p w14:paraId="60262BF7" w14:textId="77777777" w:rsidR="007C3B51" w:rsidRPr="00E25566" w:rsidRDefault="00D346D1" w:rsidP="007C3B51">
      <w:pPr>
        <w:widowControl w:val="0"/>
        <w:autoSpaceDE w:val="0"/>
        <w:autoSpaceDN w:val="0"/>
        <w:adjustRightInd w:val="0"/>
        <w:jc w:val="both"/>
      </w:pPr>
      <w:r>
        <w:t>f) určená osoba</w:t>
      </w:r>
      <w:r w:rsidR="007C3B51" w:rsidRPr="00E25566">
        <w:rPr>
          <w:spacing w:val="8"/>
        </w:rPr>
        <w:t xml:space="preserve"> </w:t>
      </w:r>
      <w:r w:rsidR="007C3B51" w:rsidRPr="00E25566">
        <w:t>po</w:t>
      </w:r>
      <w:r w:rsidR="007C3B51" w:rsidRPr="00E25566">
        <w:rPr>
          <w:spacing w:val="11"/>
        </w:rPr>
        <w:t xml:space="preserve"> </w:t>
      </w:r>
      <w:r w:rsidR="007C3B51" w:rsidRPr="00E25566">
        <w:t>prija</w:t>
      </w:r>
      <w:r w:rsidR="007C3B51" w:rsidRPr="00E25566">
        <w:rPr>
          <w:spacing w:val="2"/>
        </w:rPr>
        <w:t>t</w:t>
      </w:r>
      <w:r w:rsidR="007C3B51" w:rsidRPr="00E25566">
        <w:t>í</w:t>
      </w:r>
      <w:r w:rsidR="007C3B51" w:rsidRPr="00E25566">
        <w:rPr>
          <w:spacing w:val="5"/>
        </w:rPr>
        <w:t xml:space="preserve"> </w:t>
      </w:r>
      <w:r w:rsidR="007C3B51" w:rsidRPr="00E25566">
        <w:t>int</w:t>
      </w:r>
      <w:r w:rsidR="007C3B51" w:rsidRPr="00E25566">
        <w:rPr>
          <w:spacing w:val="3"/>
        </w:rPr>
        <w:t>e</w:t>
      </w:r>
      <w:r w:rsidR="007C3B51" w:rsidRPr="00E25566">
        <w:t>rné</w:t>
      </w:r>
      <w:r w:rsidR="007C3B51" w:rsidRPr="00E25566">
        <w:rPr>
          <w:spacing w:val="2"/>
        </w:rPr>
        <w:t>h</w:t>
      </w:r>
      <w:r w:rsidR="007C3B51" w:rsidRPr="00E25566">
        <w:t>o</w:t>
      </w:r>
      <w:r w:rsidR="007C3B51" w:rsidRPr="00E25566">
        <w:rPr>
          <w:spacing w:val="1"/>
        </w:rPr>
        <w:t xml:space="preserve"> </w:t>
      </w:r>
      <w:r w:rsidR="007C3B51" w:rsidRPr="00E25566">
        <w:t>ozn</w:t>
      </w:r>
      <w:r w:rsidR="007C3B51" w:rsidRPr="00E25566">
        <w:rPr>
          <w:spacing w:val="3"/>
        </w:rPr>
        <w:t>á</w:t>
      </w:r>
      <w:r w:rsidR="007C3B51" w:rsidRPr="00E25566">
        <w:t>menia</w:t>
      </w:r>
      <w:r w:rsidR="007C3B51" w:rsidRPr="00E25566">
        <w:rPr>
          <w:spacing w:val="2"/>
        </w:rPr>
        <w:t xml:space="preserve"> </w:t>
      </w:r>
      <w:r w:rsidR="007C3B51" w:rsidRPr="00E25566">
        <w:t>o</w:t>
      </w:r>
      <w:r w:rsidR="007C3B51" w:rsidRPr="00E25566">
        <w:rPr>
          <w:spacing w:val="10"/>
        </w:rPr>
        <w:t xml:space="preserve"> </w:t>
      </w:r>
      <w:r w:rsidR="007C3B51" w:rsidRPr="00E25566">
        <w:rPr>
          <w:spacing w:val="2"/>
        </w:rPr>
        <w:t>N</w:t>
      </w:r>
      <w:r w:rsidR="007C3B51" w:rsidRPr="00E25566">
        <w:t>OO</w:t>
      </w:r>
      <w:r w:rsidR="007C3B51" w:rsidRPr="00E25566">
        <w:rPr>
          <w:spacing w:val="8"/>
        </w:rPr>
        <w:t xml:space="preserve"> </w:t>
      </w:r>
      <w:r w:rsidR="007C3B51" w:rsidRPr="00E25566">
        <w:rPr>
          <w:spacing w:val="-2"/>
        </w:rPr>
        <w:t>m</w:t>
      </w:r>
      <w:r w:rsidR="007C3B51" w:rsidRPr="00E25566">
        <w:rPr>
          <w:spacing w:val="2"/>
        </w:rPr>
        <w:t>ô</w:t>
      </w:r>
      <w:r w:rsidR="007C3B51" w:rsidRPr="00E25566">
        <w:t>že</w:t>
      </w:r>
      <w:r w:rsidR="007C3B51" w:rsidRPr="00E25566">
        <w:rPr>
          <w:spacing w:val="6"/>
        </w:rPr>
        <w:t xml:space="preserve"> </w:t>
      </w:r>
      <w:r w:rsidR="007C3B51" w:rsidRPr="00E25566">
        <w:t>p</w:t>
      </w:r>
      <w:r w:rsidR="007C3B51" w:rsidRPr="00E25566">
        <w:rPr>
          <w:spacing w:val="2"/>
        </w:rPr>
        <w:t>o</w:t>
      </w:r>
      <w:r w:rsidR="007C3B51" w:rsidRPr="00E25566">
        <w:t>tvrdiť</w:t>
      </w:r>
      <w:r w:rsidR="007C3B51" w:rsidRPr="00E25566">
        <w:rPr>
          <w:spacing w:val="5"/>
        </w:rPr>
        <w:t xml:space="preserve"> </w:t>
      </w:r>
      <w:r w:rsidR="007C3B51" w:rsidRPr="00E25566">
        <w:t>prija</w:t>
      </w:r>
      <w:r w:rsidR="007C3B51" w:rsidRPr="00E25566">
        <w:rPr>
          <w:spacing w:val="2"/>
        </w:rPr>
        <w:t>t</w:t>
      </w:r>
      <w:r w:rsidR="007C3B51" w:rsidRPr="00E25566">
        <w:t>ie</w:t>
      </w:r>
      <w:r w:rsidR="007C3B51" w:rsidRPr="00E25566">
        <w:rPr>
          <w:spacing w:val="6"/>
        </w:rPr>
        <w:t xml:space="preserve"> </w:t>
      </w:r>
      <w:r w:rsidR="007C3B51" w:rsidRPr="00E25566">
        <w:t>ozn</w:t>
      </w:r>
      <w:r w:rsidR="007C3B51" w:rsidRPr="00E25566">
        <w:rPr>
          <w:spacing w:val="3"/>
        </w:rPr>
        <w:t>á</w:t>
      </w:r>
      <w:r w:rsidR="007C3B51" w:rsidRPr="00E25566">
        <w:rPr>
          <w:spacing w:val="-2"/>
        </w:rPr>
        <w:t>m</w:t>
      </w:r>
      <w:r w:rsidR="007C3B51" w:rsidRPr="00E25566">
        <w:rPr>
          <w:spacing w:val="3"/>
        </w:rPr>
        <w:t>e</w:t>
      </w:r>
      <w:r w:rsidR="007C3B51" w:rsidRPr="00E25566">
        <w:t>nia o</w:t>
      </w:r>
      <w:r w:rsidR="007C3B51" w:rsidRPr="00E25566">
        <w:rPr>
          <w:spacing w:val="12"/>
        </w:rPr>
        <w:t xml:space="preserve"> </w:t>
      </w:r>
      <w:r w:rsidR="007C3B51" w:rsidRPr="00E25566">
        <w:t>N</w:t>
      </w:r>
      <w:r w:rsidR="007C3B51" w:rsidRPr="00E25566">
        <w:rPr>
          <w:spacing w:val="2"/>
        </w:rPr>
        <w:t>O</w:t>
      </w:r>
      <w:r w:rsidR="007C3B51" w:rsidRPr="00E25566">
        <w:t>O príslušn</w:t>
      </w:r>
      <w:r w:rsidR="007C3B51" w:rsidRPr="00E25566">
        <w:rPr>
          <w:spacing w:val="3"/>
        </w:rPr>
        <w:t>é</w:t>
      </w:r>
      <w:r w:rsidR="007C3B51" w:rsidRPr="00E25566">
        <w:t>mu</w:t>
      </w:r>
      <w:r w:rsidR="007C3B51" w:rsidRPr="00E25566">
        <w:rPr>
          <w:spacing w:val="3"/>
        </w:rPr>
        <w:t xml:space="preserve"> </w:t>
      </w:r>
      <w:r w:rsidR="007C3B51" w:rsidRPr="00E25566">
        <w:t>z</w:t>
      </w:r>
      <w:r w:rsidR="007C3B51" w:rsidRPr="00E25566">
        <w:rPr>
          <w:spacing w:val="3"/>
        </w:rPr>
        <w:t>a</w:t>
      </w:r>
      <w:r w:rsidR="007C3B51" w:rsidRPr="00E25566">
        <w:rPr>
          <w:spacing w:val="-2"/>
        </w:rPr>
        <w:t>m</w:t>
      </w:r>
      <w:r w:rsidR="007C3B51" w:rsidRPr="00E25566">
        <w:rPr>
          <w:spacing w:val="3"/>
        </w:rPr>
        <w:t>e</w:t>
      </w:r>
      <w:r w:rsidR="007C3B51" w:rsidRPr="00E25566">
        <w:t>stn</w:t>
      </w:r>
      <w:r w:rsidR="007C3B51" w:rsidRPr="00E25566">
        <w:rPr>
          <w:spacing w:val="3"/>
        </w:rPr>
        <w:t>a</w:t>
      </w:r>
      <w:r w:rsidR="007C3B51" w:rsidRPr="00E25566">
        <w:t>ncovi, kto</w:t>
      </w:r>
      <w:r w:rsidR="007C3B51" w:rsidRPr="00E25566">
        <w:rPr>
          <w:spacing w:val="2"/>
        </w:rPr>
        <w:t>r</w:t>
      </w:r>
      <w:r w:rsidR="007C3B51" w:rsidRPr="00E25566">
        <w:t>ý</w:t>
      </w:r>
      <w:r w:rsidR="007C3B51" w:rsidRPr="00E25566">
        <w:rPr>
          <w:spacing w:val="11"/>
        </w:rPr>
        <w:t xml:space="preserve"> </w:t>
      </w:r>
      <w:r w:rsidR="007C3B51" w:rsidRPr="00E25566">
        <w:t>zaslal</w:t>
      </w:r>
      <w:r w:rsidR="007C3B51" w:rsidRPr="00E25566">
        <w:rPr>
          <w:spacing w:val="12"/>
        </w:rPr>
        <w:t xml:space="preserve"> </w:t>
      </w:r>
      <w:r w:rsidR="007C3B51" w:rsidRPr="00E25566">
        <w:rPr>
          <w:spacing w:val="2"/>
        </w:rPr>
        <w:t>o</w:t>
      </w:r>
      <w:r w:rsidR="007C3B51" w:rsidRPr="00E25566">
        <w:t>zn</w:t>
      </w:r>
      <w:r w:rsidR="007C3B51" w:rsidRPr="00E25566">
        <w:rPr>
          <w:spacing w:val="3"/>
        </w:rPr>
        <w:t>á</w:t>
      </w:r>
      <w:r w:rsidR="007C3B51" w:rsidRPr="00E25566">
        <w:rPr>
          <w:spacing w:val="-2"/>
        </w:rPr>
        <w:t>m</w:t>
      </w:r>
      <w:r w:rsidR="007C3B51" w:rsidRPr="00E25566">
        <w:t>enie.</w:t>
      </w:r>
      <w:r w:rsidR="007C3B51" w:rsidRPr="00E25566">
        <w:rPr>
          <w:spacing w:val="6"/>
        </w:rPr>
        <w:t xml:space="preserve"> </w:t>
      </w:r>
      <w:r w:rsidR="007C3B51" w:rsidRPr="00E25566">
        <w:t>Potvrd</w:t>
      </w:r>
      <w:r w:rsidR="007C3B51" w:rsidRPr="00E25566">
        <w:rPr>
          <w:spacing w:val="3"/>
        </w:rPr>
        <w:t>e</w:t>
      </w:r>
      <w:r w:rsidR="007C3B51" w:rsidRPr="00E25566">
        <w:t>nie</w:t>
      </w:r>
      <w:r w:rsidR="007C3B51" w:rsidRPr="00E25566">
        <w:rPr>
          <w:spacing w:val="7"/>
        </w:rPr>
        <w:t xml:space="preserve"> </w:t>
      </w:r>
      <w:r w:rsidR="007C3B51" w:rsidRPr="00E25566">
        <w:rPr>
          <w:spacing w:val="5"/>
        </w:rPr>
        <w:t>b</w:t>
      </w:r>
      <w:r w:rsidR="007C3B51" w:rsidRPr="00E25566">
        <w:t>y</w:t>
      </w:r>
      <w:r w:rsidR="007C3B51" w:rsidRPr="00E25566">
        <w:rPr>
          <w:spacing w:val="11"/>
        </w:rPr>
        <w:t xml:space="preserve"> </w:t>
      </w:r>
      <w:r w:rsidR="007C3B51" w:rsidRPr="00E25566">
        <w:rPr>
          <w:spacing w:val="-2"/>
        </w:rPr>
        <w:t>m</w:t>
      </w:r>
      <w:r w:rsidR="007C3B51" w:rsidRPr="00E25566">
        <w:t>alo</w:t>
      </w:r>
      <w:r w:rsidR="007C3B51" w:rsidRPr="00E25566">
        <w:rPr>
          <w:spacing w:val="13"/>
        </w:rPr>
        <w:t xml:space="preserve"> </w:t>
      </w:r>
      <w:r w:rsidR="007C3B51" w:rsidRPr="00E25566">
        <w:t>obsah</w:t>
      </w:r>
      <w:r w:rsidR="007C3B51" w:rsidRPr="00E25566">
        <w:rPr>
          <w:spacing w:val="2"/>
        </w:rPr>
        <w:t>o</w:t>
      </w:r>
      <w:r w:rsidR="007C3B51" w:rsidRPr="00E25566">
        <w:t>vať poučenie</w:t>
      </w:r>
      <w:r w:rsidR="007C3B51" w:rsidRPr="00E25566">
        <w:rPr>
          <w:spacing w:val="56"/>
        </w:rPr>
        <w:t xml:space="preserve"> </w:t>
      </w:r>
      <w:r w:rsidR="007C3B51" w:rsidRPr="00E25566">
        <w:t>o po</w:t>
      </w:r>
      <w:r w:rsidR="007C3B51" w:rsidRPr="00E25566">
        <w:rPr>
          <w:spacing w:val="2"/>
        </w:rPr>
        <w:t>v</w:t>
      </w:r>
      <w:r w:rsidR="007C3B51" w:rsidRPr="00E25566">
        <w:t>inno</w:t>
      </w:r>
      <w:r w:rsidR="007C3B51" w:rsidRPr="00E25566">
        <w:rPr>
          <w:spacing w:val="2"/>
        </w:rPr>
        <w:t>s</w:t>
      </w:r>
      <w:r w:rsidR="007C3B51" w:rsidRPr="00E25566">
        <w:t xml:space="preserve">ti </w:t>
      </w:r>
      <w:r w:rsidR="007C3B51" w:rsidRPr="00E25566">
        <w:rPr>
          <w:spacing w:val="51"/>
        </w:rPr>
        <w:t xml:space="preserve"> </w:t>
      </w:r>
      <w:r w:rsidR="007C3B51" w:rsidRPr="00E25566">
        <w:t>zachov</w:t>
      </w:r>
      <w:r w:rsidR="007C3B51" w:rsidRPr="00E25566">
        <w:rPr>
          <w:spacing w:val="3"/>
        </w:rPr>
        <w:t>á</w:t>
      </w:r>
      <w:r w:rsidR="007C3B51" w:rsidRPr="00E25566">
        <w:t>vať</w:t>
      </w:r>
      <w:r w:rsidR="007C3B51" w:rsidRPr="00E25566">
        <w:rPr>
          <w:spacing w:val="52"/>
        </w:rPr>
        <w:t xml:space="preserve"> </w:t>
      </w:r>
      <w:r w:rsidR="007C3B51" w:rsidRPr="00E25566">
        <w:t>mlčan</w:t>
      </w:r>
      <w:r w:rsidR="007C3B51" w:rsidRPr="00E25566">
        <w:rPr>
          <w:spacing w:val="2"/>
        </w:rPr>
        <w:t>l</w:t>
      </w:r>
      <w:r w:rsidR="007C3B51" w:rsidRPr="00E25566">
        <w:t xml:space="preserve">ivosť </w:t>
      </w:r>
      <w:r w:rsidR="007C3B51" w:rsidRPr="00E25566">
        <w:rPr>
          <w:spacing w:val="2"/>
        </w:rPr>
        <w:t>p</w:t>
      </w:r>
      <w:r w:rsidR="007C3B51" w:rsidRPr="00E25566">
        <w:t xml:space="preserve">odľa </w:t>
      </w:r>
      <w:r w:rsidR="007C3B51" w:rsidRPr="00E25566">
        <w:rPr>
          <w:spacing w:val="56"/>
        </w:rPr>
        <w:t xml:space="preserve"> </w:t>
      </w:r>
      <w:r w:rsidR="007C3B51" w:rsidRPr="00E25566">
        <w:rPr>
          <w:spacing w:val="2"/>
        </w:rPr>
        <w:t>u</w:t>
      </w:r>
      <w:r w:rsidR="007C3B51" w:rsidRPr="00E25566">
        <w:t>stano</w:t>
      </w:r>
      <w:r w:rsidR="007C3B51" w:rsidRPr="00E25566">
        <w:rPr>
          <w:spacing w:val="2"/>
        </w:rPr>
        <w:t>v</w:t>
      </w:r>
      <w:r w:rsidR="007C3B51" w:rsidRPr="00E25566">
        <w:t>enia</w:t>
      </w:r>
      <w:r w:rsidR="007C3B51" w:rsidRPr="00E25566">
        <w:rPr>
          <w:spacing w:val="50"/>
        </w:rPr>
        <w:t xml:space="preserve"> </w:t>
      </w:r>
      <w:r w:rsidR="007C3B51" w:rsidRPr="00E25566">
        <w:t>§</w:t>
      </w:r>
      <w:r w:rsidR="007C3B51" w:rsidRPr="00E25566">
        <w:rPr>
          <w:spacing w:val="61"/>
        </w:rPr>
        <w:t xml:space="preserve"> </w:t>
      </w:r>
      <w:r w:rsidR="007C3B51" w:rsidRPr="00E25566">
        <w:rPr>
          <w:spacing w:val="2"/>
        </w:rPr>
        <w:t>1</w:t>
      </w:r>
      <w:r w:rsidR="007C3B51" w:rsidRPr="00E25566">
        <w:t>8 zá</w:t>
      </w:r>
      <w:r w:rsidR="007C3B51" w:rsidRPr="00E25566">
        <w:rPr>
          <w:spacing w:val="2"/>
        </w:rPr>
        <w:t>k</w:t>
      </w:r>
      <w:r w:rsidR="007C3B51" w:rsidRPr="00E25566">
        <w:t>ona. V</w:t>
      </w:r>
      <w:r w:rsidR="007C3B51" w:rsidRPr="00E25566">
        <w:rPr>
          <w:spacing w:val="-2"/>
        </w:rPr>
        <w:t xml:space="preserve"> </w:t>
      </w:r>
      <w:r w:rsidR="007C3B51" w:rsidRPr="00E25566">
        <w:t>prípade,</w:t>
      </w:r>
      <w:r w:rsidR="007C3B51" w:rsidRPr="00E25566">
        <w:rPr>
          <w:spacing w:val="45"/>
        </w:rPr>
        <w:t xml:space="preserve"> </w:t>
      </w:r>
      <w:r w:rsidR="007C3B51" w:rsidRPr="00E25566">
        <w:t>ak</w:t>
      </w:r>
      <w:r w:rsidR="007C3B51" w:rsidRPr="00E25566">
        <w:rPr>
          <w:spacing w:val="53"/>
        </w:rPr>
        <w:t xml:space="preserve"> </w:t>
      </w:r>
      <w:r w:rsidR="007C3B51" w:rsidRPr="00E25566">
        <w:rPr>
          <w:spacing w:val="-2"/>
        </w:rPr>
        <w:t>m</w:t>
      </w:r>
      <w:r w:rsidR="007C3B51" w:rsidRPr="00E25566">
        <w:t>á f</w:t>
      </w:r>
      <w:r w:rsidR="007C3B51" w:rsidRPr="00E25566">
        <w:rPr>
          <w:spacing w:val="6"/>
        </w:rPr>
        <w:t>inančná inštitúcia</w:t>
      </w:r>
      <w:r w:rsidR="007C3B51" w:rsidRPr="00E25566">
        <w:t xml:space="preserve"> elektronický</w:t>
      </w:r>
      <w:r w:rsidR="007C3B51" w:rsidRPr="00E25566">
        <w:rPr>
          <w:spacing w:val="40"/>
        </w:rPr>
        <w:t xml:space="preserve"> </w:t>
      </w:r>
      <w:r w:rsidR="007C3B51" w:rsidRPr="00E25566">
        <w:rPr>
          <w:spacing w:val="5"/>
        </w:rPr>
        <w:t>s</w:t>
      </w:r>
      <w:r w:rsidR="007C3B51" w:rsidRPr="00E25566">
        <w:rPr>
          <w:spacing w:val="-5"/>
        </w:rPr>
        <w:t>y</w:t>
      </w:r>
      <w:r w:rsidR="007C3B51" w:rsidRPr="00E25566">
        <w:rPr>
          <w:spacing w:val="2"/>
        </w:rPr>
        <w:t>s</w:t>
      </w:r>
      <w:r w:rsidR="007C3B51" w:rsidRPr="00E25566">
        <w:t>t</w:t>
      </w:r>
      <w:r w:rsidR="007C3B51" w:rsidRPr="00E25566">
        <w:rPr>
          <w:spacing w:val="3"/>
        </w:rPr>
        <w:t>é</w:t>
      </w:r>
      <w:r w:rsidR="007C3B51" w:rsidRPr="00E25566">
        <w:t>m</w:t>
      </w:r>
      <w:r w:rsidR="007C3B51" w:rsidRPr="00E25566">
        <w:rPr>
          <w:spacing w:val="43"/>
        </w:rPr>
        <w:t xml:space="preserve"> </w:t>
      </w:r>
      <w:r w:rsidR="007C3B51" w:rsidRPr="00E25566">
        <w:t>zbe</w:t>
      </w:r>
      <w:r w:rsidR="007C3B51" w:rsidRPr="00E25566">
        <w:rPr>
          <w:spacing w:val="2"/>
        </w:rPr>
        <w:t>r</w:t>
      </w:r>
      <w:r w:rsidR="007C3B51" w:rsidRPr="00E25566">
        <w:t>u</w:t>
      </w:r>
      <w:r w:rsidR="007C3B51" w:rsidRPr="00E25566">
        <w:rPr>
          <w:spacing w:val="47"/>
        </w:rPr>
        <w:t xml:space="preserve"> </w:t>
      </w:r>
      <w:r w:rsidR="007C3B51" w:rsidRPr="00E25566">
        <w:t>interných</w:t>
      </w:r>
      <w:r w:rsidR="007C3B51" w:rsidRPr="00E25566">
        <w:rPr>
          <w:spacing w:val="43"/>
        </w:rPr>
        <w:t xml:space="preserve"> </w:t>
      </w:r>
      <w:r w:rsidR="007C3B51" w:rsidRPr="00E25566">
        <w:t>hl</w:t>
      </w:r>
      <w:r w:rsidR="007C3B51" w:rsidRPr="00E25566">
        <w:rPr>
          <w:spacing w:val="3"/>
        </w:rPr>
        <w:t>á</w:t>
      </w:r>
      <w:r w:rsidR="007C3B51" w:rsidRPr="00E25566">
        <w:t>sení,</w:t>
      </w:r>
      <w:r w:rsidR="007C3B51" w:rsidRPr="00E25566">
        <w:rPr>
          <w:spacing w:val="45"/>
        </w:rPr>
        <w:t xml:space="preserve"> </w:t>
      </w:r>
      <w:r w:rsidR="007C3B51" w:rsidRPr="00E25566">
        <w:t>ktorý</w:t>
      </w:r>
      <w:r w:rsidR="007C3B51" w:rsidRPr="00E25566">
        <w:rPr>
          <w:spacing w:val="48"/>
        </w:rPr>
        <w:t xml:space="preserve"> </w:t>
      </w:r>
      <w:r w:rsidR="007C3B51" w:rsidRPr="00E25566">
        <w:rPr>
          <w:spacing w:val="2"/>
        </w:rPr>
        <w:t>u</w:t>
      </w:r>
      <w:r w:rsidR="007C3B51" w:rsidRPr="00E25566">
        <w:rPr>
          <w:spacing w:val="-2"/>
        </w:rPr>
        <w:t>m</w:t>
      </w:r>
      <w:r w:rsidR="007C3B51" w:rsidRPr="00E25566">
        <w:t>o</w:t>
      </w:r>
      <w:r w:rsidR="007C3B51" w:rsidRPr="00E25566">
        <w:rPr>
          <w:spacing w:val="3"/>
        </w:rPr>
        <w:t>ž</w:t>
      </w:r>
      <w:r w:rsidR="007C3B51" w:rsidRPr="00E25566">
        <w:t>ňuje príslušn</w:t>
      </w:r>
      <w:r w:rsidR="007C3B51" w:rsidRPr="00E25566">
        <w:rPr>
          <w:spacing w:val="3"/>
        </w:rPr>
        <w:t>é</w:t>
      </w:r>
      <w:r w:rsidR="007C3B51" w:rsidRPr="00E25566">
        <w:t>mu</w:t>
      </w:r>
      <w:r w:rsidR="007C3B51" w:rsidRPr="00E25566">
        <w:rPr>
          <w:spacing w:val="61"/>
        </w:rPr>
        <w:t xml:space="preserve"> </w:t>
      </w:r>
      <w:r w:rsidR="007C3B51" w:rsidRPr="00E25566">
        <w:t>z</w:t>
      </w:r>
      <w:r w:rsidR="007C3B51" w:rsidRPr="00E25566">
        <w:rPr>
          <w:spacing w:val="3"/>
        </w:rPr>
        <w:t>a</w:t>
      </w:r>
      <w:r w:rsidR="007C3B51" w:rsidRPr="00E25566">
        <w:t>mestn</w:t>
      </w:r>
      <w:r w:rsidR="007C3B51" w:rsidRPr="00E25566">
        <w:rPr>
          <w:spacing w:val="3"/>
        </w:rPr>
        <w:t>a</w:t>
      </w:r>
      <w:r w:rsidR="007C3B51" w:rsidRPr="00E25566">
        <w:t>ncovi</w:t>
      </w:r>
      <w:r w:rsidR="007C3B51" w:rsidRPr="00E25566">
        <w:rPr>
          <w:spacing w:val="59"/>
        </w:rPr>
        <w:t xml:space="preserve"> </w:t>
      </w:r>
      <w:r w:rsidR="007C3B51" w:rsidRPr="00E25566">
        <w:t>sl</w:t>
      </w:r>
      <w:r w:rsidR="007C3B51" w:rsidRPr="00E25566">
        <w:rPr>
          <w:spacing w:val="3"/>
        </w:rPr>
        <w:t>e</w:t>
      </w:r>
      <w:r w:rsidR="007C3B51" w:rsidRPr="00E25566">
        <w:t>dovať stav,</w:t>
      </w:r>
      <w:r w:rsidR="007C3B51" w:rsidRPr="00E25566">
        <w:rPr>
          <w:spacing w:val="9"/>
        </w:rPr>
        <w:t xml:space="preserve"> </w:t>
      </w:r>
      <w:r w:rsidR="007C3B51" w:rsidRPr="00E25566">
        <w:t>resp. pri</w:t>
      </w:r>
      <w:r w:rsidR="007C3B51" w:rsidRPr="00E25566">
        <w:rPr>
          <w:spacing w:val="2"/>
        </w:rPr>
        <w:t>j</w:t>
      </w:r>
      <w:r w:rsidR="007C3B51" w:rsidRPr="00E25566">
        <w:t>atie</w:t>
      </w:r>
      <w:r w:rsidR="007C3B51" w:rsidRPr="00E25566">
        <w:rPr>
          <w:spacing w:val="2"/>
        </w:rPr>
        <w:t xml:space="preserve"> p</w:t>
      </w:r>
      <w:r w:rsidR="007C3B51" w:rsidRPr="00E25566">
        <w:t>odané</w:t>
      </w:r>
      <w:r w:rsidR="007C3B51" w:rsidRPr="00E25566">
        <w:rPr>
          <w:spacing w:val="2"/>
        </w:rPr>
        <w:t>h</w:t>
      </w:r>
      <w:r w:rsidR="007C3B51" w:rsidRPr="00E25566">
        <w:t>o</w:t>
      </w:r>
      <w:r w:rsidR="007C3B51" w:rsidRPr="00E25566">
        <w:rPr>
          <w:spacing w:val="64"/>
        </w:rPr>
        <w:t xml:space="preserve"> </w:t>
      </w:r>
      <w:r w:rsidR="007C3B51" w:rsidRPr="00E25566">
        <w:t>intern</w:t>
      </w:r>
      <w:r w:rsidR="007C3B51" w:rsidRPr="00E25566">
        <w:rPr>
          <w:spacing w:val="3"/>
        </w:rPr>
        <w:t>é</w:t>
      </w:r>
      <w:r w:rsidR="007C3B51" w:rsidRPr="00E25566">
        <w:t>ho</w:t>
      </w:r>
      <w:r w:rsidR="007C3B51" w:rsidRPr="00E25566">
        <w:rPr>
          <w:spacing w:val="64"/>
        </w:rPr>
        <w:t xml:space="preserve"> </w:t>
      </w:r>
      <w:r w:rsidR="007C3B51" w:rsidRPr="00E25566">
        <w:t>h</w:t>
      </w:r>
      <w:r w:rsidR="007C3B51" w:rsidRPr="00E25566">
        <w:rPr>
          <w:spacing w:val="2"/>
        </w:rPr>
        <w:t>l</w:t>
      </w:r>
      <w:r w:rsidR="007C3B51" w:rsidRPr="00E25566">
        <w:t>ásenia o</w:t>
      </w:r>
      <w:r w:rsidR="007C3B51" w:rsidRPr="00E25566">
        <w:rPr>
          <w:spacing w:val="-1"/>
        </w:rPr>
        <w:t xml:space="preserve"> </w:t>
      </w:r>
      <w:r w:rsidR="007C3B51" w:rsidRPr="00E25566">
        <w:t>NOO</w:t>
      </w:r>
      <w:r w:rsidR="007C3B51" w:rsidRPr="00E25566">
        <w:rPr>
          <w:spacing w:val="1"/>
        </w:rPr>
        <w:t xml:space="preserve"> </w:t>
      </w:r>
      <w:r w:rsidR="007C3B51" w:rsidRPr="00E25566">
        <w:rPr>
          <w:spacing w:val="2"/>
        </w:rPr>
        <w:t>u</w:t>
      </w:r>
      <w:r w:rsidR="007C3B51" w:rsidRPr="00E25566">
        <w:t>rčenou</w:t>
      </w:r>
      <w:r w:rsidR="007C3B51" w:rsidRPr="00E25566">
        <w:rPr>
          <w:spacing w:val="1"/>
        </w:rPr>
        <w:t xml:space="preserve"> </w:t>
      </w:r>
      <w:r w:rsidR="007C3B51" w:rsidRPr="00E25566">
        <w:t>osob</w:t>
      </w:r>
      <w:r w:rsidR="007C3B51" w:rsidRPr="00E25566">
        <w:rPr>
          <w:spacing w:val="2"/>
        </w:rPr>
        <w:t>o</w:t>
      </w:r>
      <w:r w:rsidR="007C3B51" w:rsidRPr="00E25566">
        <w:t>u,</w:t>
      </w:r>
      <w:r w:rsidR="007C3B51" w:rsidRPr="00E25566">
        <w:rPr>
          <w:spacing w:val="-1"/>
        </w:rPr>
        <w:t xml:space="preserve"> </w:t>
      </w:r>
      <w:r w:rsidR="007C3B51" w:rsidRPr="00E25566">
        <w:t>resp.</w:t>
      </w:r>
      <w:r w:rsidR="007C3B51" w:rsidRPr="00E25566">
        <w:rPr>
          <w:spacing w:val="4"/>
        </w:rPr>
        <w:t xml:space="preserve"> </w:t>
      </w:r>
      <w:r w:rsidR="007C3B51" w:rsidRPr="00E25566">
        <w:t>útvar</w:t>
      </w:r>
      <w:r w:rsidR="007C3B51" w:rsidRPr="00E25566">
        <w:rPr>
          <w:spacing w:val="2"/>
        </w:rPr>
        <w:t>o</w:t>
      </w:r>
      <w:r w:rsidR="007C3B51" w:rsidRPr="00E25566">
        <w:t>m</w:t>
      </w:r>
      <w:r w:rsidR="007C3B51" w:rsidRPr="00E25566">
        <w:rPr>
          <w:spacing w:val="-2"/>
        </w:rPr>
        <w:t xml:space="preserve"> </w:t>
      </w:r>
      <w:r w:rsidR="007C3B51" w:rsidRPr="00E25566">
        <w:t>prev</w:t>
      </w:r>
      <w:r w:rsidR="007C3B51" w:rsidRPr="00E25566">
        <w:rPr>
          <w:spacing w:val="3"/>
        </w:rPr>
        <w:t>e</w:t>
      </w:r>
      <w:r w:rsidR="007C3B51" w:rsidRPr="00E25566">
        <w:t>ncie,</w:t>
      </w:r>
      <w:r w:rsidR="007C3B51" w:rsidRPr="00E25566">
        <w:rPr>
          <w:spacing w:val="-4"/>
        </w:rPr>
        <w:t xml:space="preserve"> </w:t>
      </w:r>
      <w:r w:rsidR="007C3B51" w:rsidRPr="00E25566">
        <w:t>nie</w:t>
      </w:r>
      <w:r w:rsidR="007C3B51" w:rsidRPr="00E25566">
        <w:rPr>
          <w:spacing w:val="7"/>
        </w:rPr>
        <w:t xml:space="preserve"> </w:t>
      </w:r>
      <w:r w:rsidR="007C3B51" w:rsidRPr="00E25566">
        <w:t>je</w:t>
      </w:r>
      <w:r w:rsidR="007C3B51" w:rsidRPr="00E25566">
        <w:rPr>
          <w:spacing w:val="5"/>
        </w:rPr>
        <w:t xml:space="preserve"> </w:t>
      </w:r>
      <w:r w:rsidR="007C3B51" w:rsidRPr="00E25566">
        <w:t>po</w:t>
      </w:r>
      <w:r w:rsidR="007C3B51" w:rsidRPr="00E25566">
        <w:rPr>
          <w:spacing w:val="2"/>
        </w:rPr>
        <w:t>t</w:t>
      </w:r>
      <w:r w:rsidR="007C3B51" w:rsidRPr="00E25566">
        <w:t>rebné</w:t>
      </w:r>
      <w:r w:rsidR="007C3B51" w:rsidRPr="00E25566">
        <w:rPr>
          <w:spacing w:val="-2"/>
        </w:rPr>
        <w:t xml:space="preserve"> </w:t>
      </w:r>
      <w:r w:rsidR="007C3B51" w:rsidRPr="00E25566">
        <w:rPr>
          <w:spacing w:val="2"/>
        </w:rPr>
        <w:t>in</w:t>
      </w:r>
      <w:r w:rsidR="007C3B51" w:rsidRPr="00E25566">
        <w:t>dividuálne</w:t>
      </w:r>
      <w:r w:rsidR="007C3B51" w:rsidRPr="00E25566">
        <w:rPr>
          <w:spacing w:val="-3"/>
        </w:rPr>
        <w:t xml:space="preserve"> </w:t>
      </w:r>
      <w:r w:rsidR="007C3B51" w:rsidRPr="00E25566">
        <w:t>potv</w:t>
      </w:r>
      <w:r w:rsidR="007C3B51" w:rsidRPr="00E25566">
        <w:rPr>
          <w:spacing w:val="2"/>
        </w:rPr>
        <w:t>r</w:t>
      </w:r>
      <w:r w:rsidR="007C3B51" w:rsidRPr="00E25566">
        <w:t>denie prijatia</w:t>
      </w:r>
      <w:r w:rsidR="007C3B51" w:rsidRPr="00E25566">
        <w:rPr>
          <w:spacing w:val="-7"/>
        </w:rPr>
        <w:t xml:space="preserve"> </w:t>
      </w:r>
      <w:r w:rsidR="007C3B51" w:rsidRPr="00E25566">
        <w:t>tak</w:t>
      </w:r>
      <w:r w:rsidR="007C3B51" w:rsidRPr="00E25566">
        <w:rPr>
          <w:spacing w:val="3"/>
        </w:rPr>
        <w:t>é</w:t>
      </w:r>
      <w:r w:rsidR="007C3B51" w:rsidRPr="00E25566">
        <w:t>hoto</w:t>
      </w:r>
      <w:r w:rsidR="007C3B51" w:rsidRPr="00E25566">
        <w:rPr>
          <w:spacing w:val="-9"/>
        </w:rPr>
        <w:t xml:space="preserve"> </w:t>
      </w:r>
      <w:r w:rsidR="007C3B51" w:rsidRPr="00E25566">
        <w:t>oz</w:t>
      </w:r>
      <w:r w:rsidR="007C3B51" w:rsidRPr="00E25566">
        <w:rPr>
          <w:spacing w:val="2"/>
        </w:rPr>
        <w:t>n</w:t>
      </w:r>
      <w:r w:rsidR="007C3B51" w:rsidRPr="00E25566">
        <w:rPr>
          <w:spacing w:val="3"/>
        </w:rPr>
        <w:t>á</w:t>
      </w:r>
      <w:r w:rsidR="007C3B51" w:rsidRPr="00E25566">
        <w:t>menia,</w:t>
      </w:r>
    </w:p>
    <w:p w14:paraId="33719D8A" w14:textId="2C07D6BE" w:rsidR="007C3B51" w:rsidRPr="00E25566" w:rsidRDefault="007C3B51" w:rsidP="007C3B51">
      <w:pPr>
        <w:widowControl w:val="0"/>
        <w:autoSpaceDE w:val="0"/>
        <w:autoSpaceDN w:val="0"/>
        <w:adjustRightInd w:val="0"/>
        <w:jc w:val="both"/>
      </w:pPr>
      <w:r w:rsidRPr="00E25566">
        <w:t>g) interné ozn</w:t>
      </w:r>
      <w:r w:rsidRPr="00E25566">
        <w:rPr>
          <w:spacing w:val="3"/>
        </w:rPr>
        <w:t>á</w:t>
      </w:r>
      <w:r w:rsidRPr="00E25566">
        <w:t>menie</w:t>
      </w:r>
      <w:r w:rsidRPr="00E25566">
        <w:rPr>
          <w:spacing w:val="-4"/>
        </w:rPr>
        <w:t xml:space="preserve"> </w:t>
      </w:r>
      <w:r w:rsidRPr="00E25566">
        <w:t>o</w:t>
      </w:r>
      <w:r w:rsidRPr="00E25566">
        <w:rPr>
          <w:spacing w:val="8"/>
        </w:rPr>
        <w:t xml:space="preserve"> </w:t>
      </w:r>
      <w:r w:rsidRPr="00E25566">
        <w:rPr>
          <w:spacing w:val="2"/>
        </w:rPr>
        <w:t>N</w:t>
      </w:r>
      <w:r w:rsidRPr="00E25566">
        <w:t>OO,</w:t>
      </w:r>
      <w:r w:rsidRPr="00E25566">
        <w:rPr>
          <w:spacing w:val="1"/>
        </w:rPr>
        <w:t xml:space="preserve"> </w:t>
      </w:r>
      <w:r w:rsidRPr="00E25566">
        <w:t>resp.</w:t>
      </w:r>
      <w:r w:rsidRPr="00E25566">
        <w:rPr>
          <w:spacing w:val="2"/>
        </w:rPr>
        <w:t xml:space="preserve"> k</w:t>
      </w:r>
      <w:r w:rsidRPr="00E25566">
        <w:t>onanie</w:t>
      </w:r>
      <w:r w:rsidRPr="00E25566">
        <w:rPr>
          <w:spacing w:val="-1"/>
        </w:rPr>
        <w:t xml:space="preserve"> </w:t>
      </w:r>
      <w:r w:rsidRPr="00E25566">
        <w:rPr>
          <w:spacing w:val="2"/>
        </w:rPr>
        <w:t>k</w:t>
      </w:r>
      <w:r w:rsidRPr="00E25566">
        <w:t>li</w:t>
      </w:r>
      <w:r w:rsidRPr="00E25566">
        <w:rPr>
          <w:spacing w:val="3"/>
        </w:rPr>
        <w:t>e</w:t>
      </w:r>
      <w:r w:rsidRPr="00E25566">
        <w:t>nta a</w:t>
      </w:r>
      <w:r w:rsidR="00D23624">
        <w:rPr>
          <w:spacing w:val="6"/>
        </w:rPr>
        <w:t> </w:t>
      </w:r>
      <w:r w:rsidRPr="00E25566">
        <w:t>obch</w:t>
      </w:r>
      <w:r w:rsidRPr="00E25566">
        <w:rPr>
          <w:spacing w:val="2"/>
        </w:rPr>
        <w:t>o</w:t>
      </w:r>
      <w:r w:rsidRPr="00E25566">
        <w:t>d</w:t>
      </w:r>
      <w:r w:rsidR="00D23624">
        <w:t>,</w:t>
      </w:r>
      <w:r w:rsidRPr="00E25566">
        <w:rPr>
          <w:spacing w:val="-1"/>
        </w:rPr>
        <w:t xml:space="preserve"> </w:t>
      </w:r>
      <w:r w:rsidRPr="00E25566">
        <w:rPr>
          <w:spacing w:val="-2"/>
        </w:rPr>
        <w:t xml:space="preserve"> </w:t>
      </w:r>
      <w:r w:rsidRPr="00E25566">
        <w:t>ktor</w:t>
      </w:r>
      <w:r w:rsidR="00D23624">
        <w:t>ého</w:t>
      </w:r>
      <w:r w:rsidRPr="00E25566">
        <w:t xml:space="preserve"> sa</w:t>
      </w:r>
      <w:r w:rsidRPr="00E25566">
        <w:rPr>
          <w:spacing w:val="13"/>
        </w:rPr>
        <w:t xml:space="preserve"> </w:t>
      </w:r>
      <w:r w:rsidRPr="00E25566">
        <w:t>ozn</w:t>
      </w:r>
      <w:r w:rsidRPr="00E25566">
        <w:rPr>
          <w:spacing w:val="3"/>
        </w:rPr>
        <w:t>á</w:t>
      </w:r>
      <w:r w:rsidRPr="00E25566">
        <w:rPr>
          <w:spacing w:val="-2"/>
        </w:rPr>
        <w:t>m</w:t>
      </w:r>
      <w:r w:rsidRPr="00E25566">
        <w:t>enie</w:t>
      </w:r>
      <w:r w:rsidRPr="00E25566">
        <w:rPr>
          <w:spacing w:val="4"/>
        </w:rPr>
        <w:t xml:space="preserve"> </w:t>
      </w:r>
      <w:r w:rsidRPr="00E25566">
        <w:t>týka,</w:t>
      </w:r>
      <w:r w:rsidRPr="00E25566">
        <w:rPr>
          <w:spacing w:val="12"/>
        </w:rPr>
        <w:t xml:space="preserve"> </w:t>
      </w:r>
      <w:r w:rsidRPr="00E25566">
        <w:rPr>
          <w:spacing w:val="-2"/>
        </w:rPr>
        <w:t>m</w:t>
      </w:r>
      <w:r w:rsidRPr="00E25566">
        <w:rPr>
          <w:spacing w:val="2"/>
        </w:rPr>
        <w:t>u</w:t>
      </w:r>
      <w:r w:rsidRPr="00E25566">
        <w:t>sia</w:t>
      </w:r>
      <w:r w:rsidRPr="00E25566">
        <w:rPr>
          <w:spacing w:val="9"/>
        </w:rPr>
        <w:t xml:space="preserve"> </w:t>
      </w:r>
      <w:r w:rsidRPr="00E25566">
        <w:rPr>
          <w:spacing w:val="2"/>
        </w:rPr>
        <w:t>b</w:t>
      </w:r>
      <w:r w:rsidRPr="00E25566">
        <w:rPr>
          <w:spacing w:val="-5"/>
        </w:rPr>
        <w:t>y</w:t>
      </w:r>
      <w:r w:rsidRPr="00E25566">
        <w:t>ť</w:t>
      </w:r>
      <w:r w:rsidRPr="00E25566">
        <w:rPr>
          <w:spacing w:val="10"/>
        </w:rPr>
        <w:t xml:space="preserve"> </w:t>
      </w:r>
      <w:r w:rsidRPr="00E25566">
        <w:t>pre</w:t>
      </w:r>
      <w:r w:rsidRPr="00E25566">
        <w:rPr>
          <w:spacing w:val="2"/>
        </w:rPr>
        <w:t>d</w:t>
      </w:r>
      <w:r w:rsidRPr="00E25566">
        <w:t>met</w:t>
      </w:r>
      <w:r w:rsidRPr="00E25566">
        <w:rPr>
          <w:spacing w:val="2"/>
        </w:rPr>
        <w:t>o</w:t>
      </w:r>
      <w:r w:rsidRPr="00E25566">
        <w:t>m posú</w:t>
      </w:r>
      <w:r w:rsidRPr="00E25566">
        <w:rPr>
          <w:spacing w:val="2"/>
        </w:rPr>
        <w:t>d</w:t>
      </w:r>
      <w:r w:rsidRPr="00E25566">
        <w:t xml:space="preserve">enia </w:t>
      </w:r>
      <w:r w:rsidR="006A6F16">
        <w:t>určenej osoby</w:t>
      </w:r>
      <w:r w:rsidRPr="00E25566">
        <w:t>,</w:t>
      </w:r>
      <w:r w:rsidRPr="00E25566">
        <w:rPr>
          <w:spacing w:val="7"/>
        </w:rPr>
        <w:t xml:space="preserve"> </w:t>
      </w:r>
      <w:r w:rsidRPr="00E25566">
        <w:t xml:space="preserve">ktorá </w:t>
      </w:r>
      <w:r w:rsidRPr="00E25566">
        <w:rPr>
          <w:spacing w:val="-2"/>
        </w:rPr>
        <w:t>m</w:t>
      </w:r>
      <w:r w:rsidRPr="00E25566">
        <w:rPr>
          <w:spacing w:val="2"/>
        </w:rPr>
        <w:t>ô</w:t>
      </w:r>
      <w:r w:rsidRPr="00E25566">
        <w:t>že</w:t>
      </w:r>
      <w:r w:rsidRPr="00E25566">
        <w:rPr>
          <w:spacing w:val="18"/>
        </w:rPr>
        <w:t xml:space="preserve"> </w:t>
      </w:r>
      <w:r w:rsidRPr="00E25566">
        <w:t>na</w:t>
      </w:r>
      <w:r w:rsidRPr="00E25566">
        <w:rPr>
          <w:spacing w:val="24"/>
        </w:rPr>
        <w:t xml:space="preserve"> </w:t>
      </w:r>
      <w:r w:rsidRPr="00E25566">
        <w:t>zákl</w:t>
      </w:r>
      <w:r w:rsidRPr="00E25566">
        <w:rPr>
          <w:spacing w:val="3"/>
        </w:rPr>
        <w:t>a</w:t>
      </w:r>
      <w:r w:rsidRPr="00E25566">
        <w:t>de v</w:t>
      </w:r>
      <w:r w:rsidRPr="00E25566">
        <w:rPr>
          <w:spacing w:val="2"/>
        </w:rPr>
        <w:t>ýs</w:t>
      </w:r>
      <w:r w:rsidRPr="00E25566">
        <w:t>ledkov</w:t>
      </w:r>
      <w:r w:rsidRPr="00E25566">
        <w:rPr>
          <w:spacing w:val="13"/>
        </w:rPr>
        <w:t xml:space="preserve"> </w:t>
      </w:r>
      <w:r w:rsidRPr="00E25566">
        <w:t>ď</w:t>
      </w:r>
      <w:r w:rsidRPr="00E25566">
        <w:rPr>
          <w:spacing w:val="3"/>
        </w:rPr>
        <w:t>a</w:t>
      </w:r>
      <w:r w:rsidRPr="00E25566">
        <w:t>lšieho</w:t>
      </w:r>
      <w:r w:rsidRPr="00E25566">
        <w:rPr>
          <w:spacing w:val="17"/>
        </w:rPr>
        <w:t xml:space="preserve"> </w:t>
      </w:r>
      <w:r w:rsidRPr="00E25566">
        <w:t>pos</w:t>
      </w:r>
      <w:r w:rsidRPr="00E25566">
        <w:rPr>
          <w:spacing w:val="2"/>
        </w:rPr>
        <w:t>u</w:t>
      </w:r>
      <w:r w:rsidRPr="00E25566">
        <w:t>dzovania jednot</w:t>
      </w:r>
      <w:r w:rsidRPr="00E25566">
        <w:rPr>
          <w:spacing w:val="2"/>
        </w:rPr>
        <w:t>l</w:t>
      </w:r>
      <w:r w:rsidRPr="00E25566">
        <w:t>ivých</w:t>
      </w:r>
      <w:r w:rsidRPr="00E25566">
        <w:rPr>
          <w:spacing w:val="13"/>
        </w:rPr>
        <w:t xml:space="preserve"> </w:t>
      </w:r>
      <w:r w:rsidRPr="00E25566">
        <w:t>okoln</w:t>
      </w:r>
      <w:r w:rsidRPr="00E25566">
        <w:rPr>
          <w:spacing w:val="2"/>
        </w:rPr>
        <w:t>o</w:t>
      </w:r>
      <w:r w:rsidRPr="00E25566">
        <w:t xml:space="preserve">stí </w:t>
      </w:r>
      <w:r w:rsidRPr="00E25566">
        <w:rPr>
          <w:spacing w:val="2"/>
        </w:rPr>
        <w:t>o</w:t>
      </w:r>
      <w:r w:rsidRPr="00E25566">
        <w:t>bchodu a</w:t>
      </w:r>
      <w:r w:rsidRPr="00E25566">
        <w:rPr>
          <w:spacing w:val="-1"/>
        </w:rPr>
        <w:t xml:space="preserve"> </w:t>
      </w:r>
      <w:r w:rsidRPr="00E25566">
        <w:t>s</w:t>
      </w:r>
      <w:r w:rsidRPr="00E25566">
        <w:rPr>
          <w:spacing w:val="-1"/>
        </w:rPr>
        <w:t xml:space="preserve"> </w:t>
      </w:r>
      <w:r w:rsidRPr="00E25566">
        <w:t>ohľad</w:t>
      </w:r>
      <w:r w:rsidRPr="00E25566">
        <w:rPr>
          <w:spacing w:val="2"/>
        </w:rPr>
        <w:t>o</w:t>
      </w:r>
      <w:r w:rsidRPr="00E25566">
        <w:t>m</w:t>
      </w:r>
      <w:r w:rsidRPr="00E25566">
        <w:rPr>
          <w:spacing w:val="-4"/>
        </w:rPr>
        <w:t xml:space="preserve"> </w:t>
      </w:r>
      <w:r w:rsidRPr="00E25566">
        <w:t>na</w:t>
      </w:r>
      <w:r w:rsidRPr="00E25566">
        <w:rPr>
          <w:spacing w:val="5"/>
        </w:rPr>
        <w:t xml:space="preserve"> </w:t>
      </w:r>
      <w:r w:rsidRPr="00E25566">
        <w:t>prehľ</w:t>
      </w:r>
      <w:r w:rsidRPr="00E25566">
        <w:rPr>
          <w:spacing w:val="3"/>
        </w:rPr>
        <w:t>a</w:t>
      </w:r>
      <w:r w:rsidRPr="00E25566">
        <w:t>d</w:t>
      </w:r>
      <w:r w:rsidRPr="00E25566">
        <w:rPr>
          <w:spacing w:val="-1"/>
        </w:rPr>
        <w:t xml:space="preserve"> </w:t>
      </w:r>
      <w:r w:rsidRPr="00E25566">
        <w:rPr>
          <w:spacing w:val="2"/>
        </w:rPr>
        <w:t>f</w:t>
      </w:r>
      <w:r w:rsidRPr="00E25566">
        <w:t>oriem</w:t>
      </w:r>
      <w:r w:rsidRPr="00E25566">
        <w:rPr>
          <w:spacing w:val="-2"/>
        </w:rPr>
        <w:t xml:space="preserve"> </w:t>
      </w:r>
      <w:r w:rsidRPr="00E25566">
        <w:t>NOO</w:t>
      </w:r>
      <w:r w:rsidRPr="00E25566">
        <w:rPr>
          <w:spacing w:val="1"/>
        </w:rPr>
        <w:t xml:space="preserve"> </w:t>
      </w:r>
      <w:r w:rsidRPr="00E25566">
        <w:rPr>
          <w:spacing w:val="2"/>
        </w:rPr>
        <w:t>(</w:t>
      </w:r>
      <w:r w:rsidRPr="00E25566">
        <w:t>§</w:t>
      </w:r>
      <w:r w:rsidRPr="00E25566">
        <w:rPr>
          <w:spacing w:val="5"/>
        </w:rPr>
        <w:t xml:space="preserve"> </w:t>
      </w:r>
      <w:r w:rsidRPr="00E25566">
        <w:t>20</w:t>
      </w:r>
      <w:r w:rsidRPr="00E25566">
        <w:rPr>
          <w:spacing w:val="4"/>
        </w:rPr>
        <w:t xml:space="preserve"> </w:t>
      </w:r>
      <w:r w:rsidRPr="00E25566">
        <w:rPr>
          <w:spacing w:val="-2"/>
        </w:rPr>
        <w:t>o</w:t>
      </w:r>
      <w:r w:rsidRPr="00E25566">
        <w:t>ds.</w:t>
      </w:r>
      <w:r w:rsidRPr="00E25566">
        <w:rPr>
          <w:spacing w:val="3"/>
        </w:rPr>
        <w:t xml:space="preserve"> </w:t>
      </w:r>
      <w:r w:rsidRPr="00E25566">
        <w:t>2</w:t>
      </w:r>
      <w:r w:rsidRPr="00E25566">
        <w:rPr>
          <w:spacing w:val="6"/>
        </w:rPr>
        <w:t xml:space="preserve"> </w:t>
      </w:r>
      <w:r w:rsidRPr="00E25566">
        <w:t>pís</w:t>
      </w:r>
      <w:r w:rsidRPr="00E25566">
        <w:rPr>
          <w:spacing w:val="-2"/>
        </w:rPr>
        <w:t>m</w:t>
      </w:r>
      <w:r w:rsidRPr="00E25566">
        <w:t>.</w:t>
      </w:r>
      <w:r w:rsidRPr="00E25566">
        <w:rPr>
          <w:spacing w:val="1"/>
        </w:rPr>
        <w:t xml:space="preserve"> </w:t>
      </w:r>
      <w:r w:rsidRPr="00E25566">
        <w:t>a)</w:t>
      </w:r>
      <w:r w:rsidRPr="00E25566">
        <w:rPr>
          <w:spacing w:val="5"/>
        </w:rPr>
        <w:t xml:space="preserve"> </w:t>
      </w:r>
      <w:r w:rsidRPr="00E25566">
        <w:t xml:space="preserve">zákona) a § 4 ods. 2 zákona </w:t>
      </w:r>
      <w:r w:rsidRPr="00E25566">
        <w:rPr>
          <w:spacing w:val="2"/>
        </w:rPr>
        <w:t>r</w:t>
      </w:r>
      <w:r w:rsidRPr="00E25566">
        <w:t>ozhodnúť,</w:t>
      </w:r>
      <w:r w:rsidRPr="00E25566">
        <w:rPr>
          <w:spacing w:val="-5"/>
        </w:rPr>
        <w:t xml:space="preserve"> </w:t>
      </w:r>
      <w:r w:rsidRPr="00E25566">
        <w:t>či</w:t>
      </w:r>
      <w:r w:rsidRPr="00E25566">
        <w:rPr>
          <w:spacing w:val="5"/>
        </w:rPr>
        <w:t xml:space="preserve"> </w:t>
      </w:r>
      <w:r w:rsidRPr="00E25566">
        <w:t>ide</w:t>
      </w:r>
      <w:r w:rsidRPr="00E25566">
        <w:rPr>
          <w:spacing w:val="4"/>
        </w:rPr>
        <w:t xml:space="preserve"> </w:t>
      </w:r>
      <w:r w:rsidRPr="00E25566">
        <w:t>alebo nejde</w:t>
      </w:r>
      <w:r w:rsidRPr="00E25566">
        <w:rPr>
          <w:spacing w:val="7"/>
        </w:rPr>
        <w:t xml:space="preserve"> </w:t>
      </w:r>
      <w:r w:rsidRPr="00E25566">
        <w:t>o</w:t>
      </w:r>
      <w:r w:rsidRPr="00E25566">
        <w:rPr>
          <w:spacing w:val="11"/>
        </w:rPr>
        <w:t> </w:t>
      </w:r>
      <w:r w:rsidRPr="00E25566">
        <w:t xml:space="preserve">NOO. Toto interné oznámenie obsahuje informácie o ekonomickom alebo zákonnom účele obchodov a v prípade, že ide o obchod obvyklý, aj dostatočné odôvodnenie alebo uvedenie informácií a dôvodov ohľadom jeho obvyklého charakteru. V opačnom prípade nemožno považovať proces takého posudzovania za hodnoverný </w:t>
      </w:r>
      <w:r w:rsidRPr="00E25566">
        <w:lastRenderedPageBreak/>
        <w:t>a objektívny.</w:t>
      </w:r>
      <w:r w:rsidRPr="00E25566">
        <w:rPr>
          <w:spacing w:val="6"/>
        </w:rPr>
        <w:t xml:space="preserve"> </w:t>
      </w:r>
      <w:r w:rsidRPr="00E25566">
        <w:t>Ak</w:t>
      </w:r>
      <w:r w:rsidRPr="00E25566">
        <w:rPr>
          <w:spacing w:val="9"/>
        </w:rPr>
        <w:t xml:space="preserve"> </w:t>
      </w:r>
      <w:r w:rsidRPr="00E25566">
        <w:t>roz</w:t>
      </w:r>
      <w:r w:rsidRPr="00E25566">
        <w:rPr>
          <w:spacing w:val="2"/>
        </w:rPr>
        <w:t>h</w:t>
      </w:r>
      <w:r w:rsidRPr="00E25566">
        <w:t>odnutie nie</w:t>
      </w:r>
      <w:r w:rsidRPr="00E25566">
        <w:rPr>
          <w:spacing w:val="9"/>
        </w:rPr>
        <w:t xml:space="preserve"> </w:t>
      </w:r>
      <w:r w:rsidRPr="00E25566">
        <w:t>je</w:t>
      </w:r>
      <w:r w:rsidRPr="00E25566">
        <w:rPr>
          <w:spacing w:val="13"/>
        </w:rPr>
        <w:t xml:space="preserve"> </w:t>
      </w:r>
      <w:r w:rsidRPr="00E25566">
        <w:rPr>
          <w:spacing w:val="-2"/>
        </w:rPr>
        <w:t>m</w:t>
      </w:r>
      <w:r w:rsidRPr="00E25566">
        <w:t>ožné</w:t>
      </w:r>
      <w:r w:rsidRPr="00E25566">
        <w:rPr>
          <w:spacing w:val="5"/>
        </w:rPr>
        <w:t xml:space="preserve"> </w:t>
      </w:r>
      <w:r w:rsidRPr="00E25566">
        <w:rPr>
          <w:spacing w:val="2"/>
        </w:rPr>
        <w:t>l</w:t>
      </w:r>
      <w:r w:rsidRPr="00E25566">
        <w:t>en</w:t>
      </w:r>
      <w:r w:rsidRPr="00E25566">
        <w:rPr>
          <w:spacing w:val="9"/>
        </w:rPr>
        <w:t xml:space="preserve"> </w:t>
      </w:r>
      <w:r w:rsidRPr="00E25566">
        <w:t>na</w:t>
      </w:r>
      <w:r w:rsidRPr="00E25566">
        <w:rPr>
          <w:spacing w:val="10"/>
        </w:rPr>
        <w:t xml:space="preserve"> </w:t>
      </w:r>
      <w:r w:rsidRPr="00E25566">
        <w:t>základe</w:t>
      </w:r>
      <w:r w:rsidRPr="00E25566">
        <w:rPr>
          <w:spacing w:val="4"/>
        </w:rPr>
        <w:t xml:space="preserve"> </w:t>
      </w:r>
      <w:r w:rsidRPr="00E25566">
        <w:t>in</w:t>
      </w:r>
      <w:r w:rsidRPr="00E25566">
        <w:rPr>
          <w:spacing w:val="2"/>
        </w:rPr>
        <w:t>f</w:t>
      </w:r>
      <w:r w:rsidRPr="00E25566">
        <w:t>or</w:t>
      </w:r>
      <w:r w:rsidRPr="00E25566">
        <w:rPr>
          <w:spacing w:val="-2"/>
        </w:rPr>
        <w:t>m</w:t>
      </w:r>
      <w:r w:rsidRPr="00E25566">
        <w:rPr>
          <w:spacing w:val="3"/>
        </w:rPr>
        <w:t>á</w:t>
      </w:r>
      <w:r w:rsidRPr="00E25566">
        <w:t>cií</w:t>
      </w:r>
      <w:r w:rsidRPr="00E25566">
        <w:rPr>
          <w:spacing w:val="2"/>
        </w:rPr>
        <w:t xml:space="preserve"> </w:t>
      </w:r>
      <w:r w:rsidRPr="00E25566">
        <w:t>o</w:t>
      </w:r>
      <w:r w:rsidRPr="00E25566">
        <w:rPr>
          <w:spacing w:val="11"/>
        </w:rPr>
        <w:t xml:space="preserve"> </w:t>
      </w:r>
      <w:r w:rsidRPr="00E25566">
        <w:t>klientovi,</w:t>
      </w:r>
      <w:r w:rsidRPr="00E25566">
        <w:rPr>
          <w:spacing w:val="3"/>
        </w:rPr>
        <w:t xml:space="preserve"> </w:t>
      </w:r>
      <w:r w:rsidRPr="00E25566">
        <w:t>ktoré f</w:t>
      </w:r>
      <w:r w:rsidRPr="00E25566">
        <w:rPr>
          <w:spacing w:val="6"/>
        </w:rPr>
        <w:t>inančná inštitúcia</w:t>
      </w:r>
      <w:r w:rsidRPr="00E25566">
        <w:t xml:space="preserve"> už</w:t>
      </w:r>
      <w:r w:rsidRPr="00E25566">
        <w:rPr>
          <w:spacing w:val="9"/>
        </w:rPr>
        <w:t xml:space="preserve"> </w:t>
      </w:r>
      <w:r w:rsidRPr="00E25566">
        <w:rPr>
          <w:spacing w:val="-2"/>
        </w:rPr>
        <w:t>m</w:t>
      </w:r>
      <w:r w:rsidRPr="00E25566">
        <w:t>á</w:t>
      </w:r>
      <w:r w:rsidRPr="00E25566">
        <w:rPr>
          <w:spacing w:val="6"/>
        </w:rPr>
        <w:t xml:space="preserve"> </w:t>
      </w:r>
      <w:r w:rsidRPr="00E25566">
        <w:t>k</w:t>
      </w:r>
      <w:r w:rsidRPr="00E25566">
        <w:rPr>
          <w:spacing w:val="8"/>
        </w:rPr>
        <w:t xml:space="preserve"> </w:t>
      </w:r>
      <w:r w:rsidRPr="00E25566">
        <w:t>disp</w:t>
      </w:r>
      <w:r w:rsidRPr="00E25566">
        <w:rPr>
          <w:spacing w:val="2"/>
        </w:rPr>
        <w:t>o</w:t>
      </w:r>
      <w:r w:rsidRPr="00E25566">
        <w:t>zícii,</w:t>
      </w:r>
      <w:r w:rsidRPr="00E25566">
        <w:rPr>
          <w:spacing w:val="1"/>
        </w:rPr>
        <w:t xml:space="preserve"> </w:t>
      </w:r>
      <w:r w:rsidRPr="00E25566">
        <w:rPr>
          <w:spacing w:val="-2"/>
        </w:rPr>
        <w:t>m</w:t>
      </w:r>
      <w:r w:rsidRPr="00E25566">
        <w:t>ôže</w:t>
      </w:r>
      <w:r w:rsidRPr="00E25566">
        <w:rPr>
          <w:spacing w:val="4"/>
        </w:rPr>
        <w:t xml:space="preserve"> </w:t>
      </w:r>
      <w:r w:rsidRPr="00E25566">
        <w:t>podľa</w:t>
      </w:r>
      <w:r w:rsidRPr="00E25566">
        <w:rPr>
          <w:spacing w:val="4"/>
        </w:rPr>
        <w:t xml:space="preserve"> </w:t>
      </w:r>
      <w:r w:rsidRPr="00E25566">
        <w:rPr>
          <w:spacing w:val="2"/>
        </w:rPr>
        <w:t>ok</w:t>
      </w:r>
      <w:r w:rsidRPr="00E25566">
        <w:t>olností žiad</w:t>
      </w:r>
      <w:r w:rsidRPr="00E25566">
        <w:rPr>
          <w:spacing w:val="3"/>
        </w:rPr>
        <w:t>a</w:t>
      </w:r>
      <w:r w:rsidRPr="00E25566">
        <w:t>ť</w:t>
      </w:r>
      <w:r w:rsidRPr="00E25566">
        <w:rPr>
          <w:spacing w:val="2"/>
        </w:rPr>
        <w:t xml:space="preserve"> </w:t>
      </w:r>
      <w:r w:rsidRPr="00E25566">
        <w:t>od</w:t>
      </w:r>
      <w:r w:rsidRPr="00E25566">
        <w:rPr>
          <w:spacing w:val="7"/>
        </w:rPr>
        <w:t xml:space="preserve"> </w:t>
      </w:r>
      <w:r w:rsidRPr="00E25566">
        <w:t>kli</w:t>
      </w:r>
      <w:r w:rsidRPr="00E25566">
        <w:rPr>
          <w:spacing w:val="3"/>
        </w:rPr>
        <w:t>e</w:t>
      </w:r>
      <w:r w:rsidRPr="00E25566">
        <w:t>nta</w:t>
      </w:r>
      <w:r w:rsidRPr="00E25566">
        <w:rPr>
          <w:spacing w:val="3"/>
        </w:rPr>
        <w:t xml:space="preserve"> </w:t>
      </w:r>
      <w:r w:rsidRPr="00E25566">
        <w:t>ďalšie</w:t>
      </w:r>
      <w:r w:rsidRPr="00E25566">
        <w:rPr>
          <w:spacing w:val="3"/>
        </w:rPr>
        <w:t xml:space="preserve"> </w:t>
      </w:r>
      <w:r w:rsidRPr="00E25566">
        <w:t>potreb</w:t>
      </w:r>
      <w:r w:rsidRPr="00E25566">
        <w:rPr>
          <w:spacing w:val="2"/>
        </w:rPr>
        <w:t>n</w:t>
      </w:r>
      <w:r w:rsidRPr="00E25566">
        <w:t>é in</w:t>
      </w:r>
      <w:r w:rsidRPr="00E25566">
        <w:rPr>
          <w:spacing w:val="2"/>
        </w:rPr>
        <w:t>f</w:t>
      </w:r>
      <w:r w:rsidRPr="00E25566">
        <w:t>or</w:t>
      </w:r>
      <w:r w:rsidRPr="00E25566">
        <w:rPr>
          <w:spacing w:val="-2"/>
        </w:rPr>
        <w:t>m</w:t>
      </w:r>
      <w:r w:rsidRPr="00E25566">
        <w:t>ácie</w:t>
      </w:r>
      <w:r w:rsidRPr="00E25566">
        <w:rPr>
          <w:spacing w:val="25"/>
        </w:rPr>
        <w:t xml:space="preserve"> </w:t>
      </w:r>
      <w:r w:rsidRPr="00E25566">
        <w:t>a</w:t>
      </w:r>
      <w:r w:rsidRPr="00E25566">
        <w:rPr>
          <w:spacing w:val="37"/>
        </w:rPr>
        <w:t xml:space="preserve"> </w:t>
      </w:r>
      <w:r w:rsidRPr="00E25566">
        <w:t>dokl</w:t>
      </w:r>
      <w:r w:rsidRPr="00E25566">
        <w:rPr>
          <w:spacing w:val="3"/>
        </w:rPr>
        <w:t>a</w:t>
      </w:r>
      <w:r w:rsidRPr="00E25566">
        <w:rPr>
          <w:spacing w:val="5"/>
        </w:rPr>
        <w:t>d</w:t>
      </w:r>
      <w:r w:rsidRPr="00E25566">
        <w:t>y</w:t>
      </w:r>
      <w:r w:rsidRPr="00E25566">
        <w:rPr>
          <w:spacing w:val="25"/>
        </w:rPr>
        <w:t xml:space="preserve"> </w:t>
      </w:r>
      <w:r w:rsidRPr="00E25566">
        <w:t>podľa</w:t>
      </w:r>
      <w:r w:rsidRPr="00E25566">
        <w:rPr>
          <w:spacing w:val="30"/>
        </w:rPr>
        <w:t xml:space="preserve"> </w:t>
      </w:r>
      <w:r w:rsidRPr="00E25566">
        <w:t>usta</w:t>
      </w:r>
      <w:r w:rsidRPr="00E25566">
        <w:rPr>
          <w:spacing w:val="2"/>
        </w:rPr>
        <w:t>n</w:t>
      </w:r>
      <w:r w:rsidRPr="00E25566">
        <w:t>ovenia</w:t>
      </w:r>
      <w:r w:rsidRPr="00E25566">
        <w:rPr>
          <w:spacing w:val="26"/>
        </w:rPr>
        <w:t xml:space="preserve"> </w:t>
      </w:r>
      <w:r w:rsidRPr="00E25566">
        <w:t>§</w:t>
      </w:r>
      <w:r w:rsidRPr="00E25566">
        <w:rPr>
          <w:spacing w:val="35"/>
        </w:rPr>
        <w:t xml:space="preserve"> </w:t>
      </w:r>
      <w:r w:rsidRPr="00E25566">
        <w:rPr>
          <w:spacing w:val="2"/>
        </w:rPr>
        <w:t>1</w:t>
      </w:r>
      <w:r w:rsidRPr="00E25566">
        <w:t>0</w:t>
      </w:r>
      <w:r w:rsidRPr="00E25566">
        <w:rPr>
          <w:spacing w:val="33"/>
        </w:rPr>
        <w:t xml:space="preserve"> </w:t>
      </w:r>
      <w:r w:rsidRPr="00E25566">
        <w:t>ods.</w:t>
      </w:r>
      <w:r w:rsidRPr="00E25566">
        <w:rPr>
          <w:spacing w:val="32"/>
        </w:rPr>
        <w:t xml:space="preserve"> </w:t>
      </w:r>
      <w:r w:rsidRPr="00E25566">
        <w:t>5</w:t>
      </w:r>
      <w:r w:rsidRPr="00E25566">
        <w:rPr>
          <w:spacing w:val="35"/>
        </w:rPr>
        <w:t xml:space="preserve"> </w:t>
      </w:r>
      <w:r w:rsidRPr="00E25566">
        <w:rPr>
          <w:spacing w:val="3"/>
        </w:rPr>
        <w:t>z</w:t>
      </w:r>
      <w:r w:rsidRPr="00E25566">
        <w:t>ákona.</w:t>
      </w:r>
      <w:r w:rsidRPr="00E25566">
        <w:rPr>
          <w:spacing w:val="30"/>
        </w:rPr>
        <w:t xml:space="preserve"> </w:t>
      </w:r>
      <w:r w:rsidRPr="00E25566">
        <w:t>Ak</w:t>
      </w:r>
      <w:r w:rsidRPr="00E25566">
        <w:rPr>
          <w:spacing w:val="33"/>
        </w:rPr>
        <w:t xml:space="preserve"> </w:t>
      </w:r>
      <w:r w:rsidR="006A6F16">
        <w:t>určená osoba</w:t>
      </w:r>
      <w:r w:rsidR="006A6F16" w:rsidRPr="00E25566">
        <w:t xml:space="preserve"> </w:t>
      </w:r>
      <w:r w:rsidRPr="00E25566">
        <w:t>dospe</w:t>
      </w:r>
      <w:r w:rsidRPr="00E25566">
        <w:rPr>
          <w:spacing w:val="2"/>
        </w:rPr>
        <w:t>j</w:t>
      </w:r>
      <w:r w:rsidRPr="00E25566">
        <w:t>e k</w:t>
      </w:r>
      <w:r w:rsidRPr="00E25566">
        <w:rPr>
          <w:spacing w:val="-1"/>
        </w:rPr>
        <w:t xml:space="preserve"> </w:t>
      </w:r>
      <w:r w:rsidRPr="00E25566">
        <w:t>odôvod</w:t>
      </w:r>
      <w:r w:rsidRPr="00E25566">
        <w:rPr>
          <w:spacing w:val="2"/>
        </w:rPr>
        <w:t>n</w:t>
      </w:r>
      <w:r w:rsidRPr="00E25566">
        <w:t>en</w:t>
      </w:r>
      <w:r w:rsidRPr="00E25566">
        <w:rPr>
          <w:spacing w:val="3"/>
        </w:rPr>
        <w:t>é</w:t>
      </w:r>
      <w:r w:rsidRPr="00E25566">
        <w:rPr>
          <w:spacing w:val="-2"/>
        </w:rPr>
        <w:t>m</w:t>
      </w:r>
      <w:r w:rsidRPr="00E25566">
        <w:t>u</w:t>
      </w:r>
      <w:r w:rsidRPr="00E25566">
        <w:rPr>
          <w:spacing w:val="17"/>
        </w:rPr>
        <w:t xml:space="preserve"> </w:t>
      </w:r>
      <w:r w:rsidRPr="00E25566">
        <w:t>záv</w:t>
      </w:r>
      <w:r w:rsidRPr="00E25566">
        <w:rPr>
          <w:spacing w:val="3"/>
        </w:rPr>
        <w:t>e</w:t>
      </w:r>
      <w:r w:rsidRPr="00E25566">
        <w:t>ru, že</w:t>
      </w:r>
      <w:r w:rsidRPr="00E25566">
        <w:rPr>
          <w:spacing w:val="31"/>
        </w:rPr>
        <w:t xml:space="preserve"> </w:t>
      </w:r>
      <w:r w:rsidRPr="00E25566">
        <w:t>v prípade interne oz</w:t>
      </w:r>
      <w:r w:rsidRPr="00E25566">
        <w:rPr>
          <w:spacing w:val="2"/>
        </w:rPr>
        <w:t>n</w:t>
      </w:r>
      <w:r w:rsidRPr="00E25566">
        <w:t>á</w:t>
      </w:r>
      <w:r w:rsidRPr="00E25566">
        <w:rPr>
          <w:spacing w:val="-2"/>
        </w:rPr>
        <w:t>m</w:t>
      </w:r>
      <w:r w:rsidRPr="00E25566">
        <w:rPr>
          <w:spacing w:val="3"/>
        </w:rPr>
        <w:t>e</w:t>
      </w:r>
      <w:r w:rsidRPr="00E25566">
        <w:t>nej NOO</w:t>
      </w:r>
      <w:r w:rsidRPr="00E25566">
        <w:rPr>
          <w:spacing w:val="27"/>
        </w:rPr>
        <w:t xml:space="preserve"> </w:t>
      </w:r>
      <w:r w:rsidRPr="00E25566">
        <w:t>ne</w:t>
      </w:r>
      <w:r w:rsidRPr="00E25566">
        <w:rPr>
          <w:spacing w:val="2"/>
        </w:rPr>
        <w:t>j</w:t>
      </w:r>
      <w:r w:rsidRPr="00E25566">
        <w:t>de o</w:t>
      </w:r>
      <w:r w:rsidRPr="00E25566">
        <w:rPr>
          <w:spacing w:val="32"/>
        </w:rPr>
        <w:t xml:space="preserve"> </w:t>
      </w:r>
      <w:r w:rsidRPr="00E25566">
        <w:t>NOO,</w:t>
      </w:r>
      <w:r w:rsidRPr="00E25566">
        <w:rPr>
          <w:spacing w:val="30"/>
        </w:rPr>
        <w:t xml:space="preserve"> </w:t>
      </w:r>
      <w:r w:rsidRPr="00E25566">
        <w:rPr>
          <w:spacing w:val="-2"/>
        </w:rPr>
        <w:t>je povinná</w:t>
      </w:r>
      <w:r w:rsidRPr="00E25566">
        <w:rPr>
          <w:spacing w:val="28"/>
        </w:rPr>
        <w:t xml:space="preserve"> </w:t>
      </w:r>
      <w:r w:rsidRPr="00E25566">
        <w:t>to</w:t>
      </w:r>
      <w:r w:rsidRPr="00E25566">
        <w:rPr>
          <w:spacing w:val="2"/>
        </w:rPr>
        <w:t>t</w:t>
      </w:r>
      <w:r w:rsidRPr="00E25566">
        <w:t>o rozhodnutie</w:t>
      </w:r>
      <w:r w:rsidRPr="00E25566">
        <w:rPr>
          <w:spacing w:val="21"/>
        </w:rPr>
        <w:t xml:space="preserve"> </w:t>
      </w:r>
      <w:r w:rsidRPr="00E25566">
        <w:rPr>
          <w:spacing w:val="2"/>
        </w:rPr>
        <w:t>p</w:t>
      </w:r>
      <w:r w:rsidRPr="00E25566">
        <w:t>ís</w:t>
      </w:r>
      <w:r w:rsidRPr="00E25566">
        <w:rPr>
          <w:spacing w:val="2"/>
        </w:rPr>
        <w:t>o</w:t>
      </w:r>
      <w:r w:rsidRPr="00E25566">
        <w:rPr>
          <w:spacing w:val="-2"/>
        </w:rPr>
        <w:t>m</w:t>
      </w:r>
      <w:r w:rsidRPr="00E25566">
        <w:t>ne</w:t>
      </w:r>
      <w:r w:rsidRPr="00E25566">
        <w:rPr>
          <w:spacing w:val="27"/>
        </w:rPr>
        <w:t xml:space="preserve"> </w:t>
      </w:r>
      <w:r w:rsidRPr="00E25566">
        <w:t>zdok</w:t>
      </w:r>
      <w:r w:rsidRPr="00E25566">
        <w:rPr>
          <w:spacing w:val="2"/>
        </w:rPr>
        <w:t>u</w:t>
      </w:r>
      <w:r w:rsidRPr="00E25566">
        <w:rPr>
          <w:spacing w:val="-2"/>
        </w:rPr>
        <w:t>m</w:t>
      </w:r>
      <w:r w:rsidRPr="00E25566">
        <w:t>en</w:t>
      </w:r>
      <w:r w:rsidRPr="00E25566">
        <w:rPr>
          <w:spacing w:val="2"/>
        </w:rPr>
        <w:t>t</w:t>
      </w:r>
      <w:r w:rsidRPr="00E25566">
        <w:t>ovať</w:t>
      </w:r>
      <w:r w:rsidRPr="00E25566">
        <w:rPr>
          <w:spacing w:val="15"/>
        </w:rPr>
        <w:t xml:space="preserve"> </w:t>
      </w:r>
      <w:r w:rsidRPr="00E25566">
        <w:t>a</w:t>
      </w:r>
      <w:r w:rsidRPr="00E25566">
        <w:rPr>
          <w:spacing w:val="32"/>
        </w:rPr>
        <w:t xml:space="preserve"> </w:t>
      </w:r>
      <w:r w:rsidRPr="00E25566">
        <w:t>v</w:t>
      </w:r>
      <w:r w:rsidRPr="00E25566">
        <w:rPr>
          <w:spacing w:val="2"/>
        </w:rPr>
        <w:t>š</w:t>
      </w:r>
      <w:r w:rsidRPr="00E25566">
        <w:t>et</w:t>
      </w:r>
      <w:r w:rsidRPr="00E25566">
        <w:rPr>
          <w:spacing w:val="5"/>
        </w:rPr>
        <w:t>k</w:t>
      </w:r>
      <w:r w:rsidRPr="00E25566">
        <w:t>y</w:t>
      </w:r>
      <w:r w:rsidRPr="00E25566">
        <w:rPr>
          <w:spacing w:val="21"/>
        </w:rPr>
        <w:t xml:space="preserve"> </w:t>
      </w:r>
      <w:r w:rsidRPr="00E25566">
        <w:t>súvisiace</w:t>
      </w:r>
      <w:r w:rsidRPr="00E25566">
        <w:rPr>
          <w:spacing w:val="23"/>
        </w:rPr>
        <w:t xml:space="preserve"> </w:t>
      </w:r>
      <w:r w:rsidRPr="00E25566">
        <w:rPr>
          <w:spacing w:val="2"/>
        </w:rPr>
        <w:t>ú</w:t>
      </w:r>
      <w:r w:rsidRPr="00E25566">
        <w:t>daje,</w:t>
      </w:r>
      <w:r w:rsidRPr="00E25566">
        <w:rPr>
          <w:spacing w:val="30"/>
        </w:rPr>
        <w:t xml:space="preserve"> </w:t>
      </w:r>
      <w:r w:rsidRPr="00E25566">
        <w:t>pís</w:t>
      </w:r>
      <w:r w:rsidRPr="00E25566">
        <w:rPr>
          <w:spacing w:val="2"/>
        </w:rPr>
        <w:t>o</w:t>
      </w:r>
      <w:r w:rsidRPr="00E25566">
        <w:rPr>
          <w:spacing w:val="-2"/>
        </w:rPr>
        <w:t>m</w:t>
      </w:r>
      <w:r w:rsidRPr="00E25566">
        <w:t>né</w:t>
      </w:r>
      <w:r w:rsidRPr="00E25566">
        <w:rPr>
          <w:spacing w:val="24"/>
        </w:rPr>
        <w:t xml:space="preserve"> </w:t>
      </w:r>
      <w:r w:rsidRPr="00E25566">
        <w:t>pod</w:t>
      </w:r>
      <w:r w:rsidRPr="00E25566">
        <w:rPr>
          <w:spacing w:val="2"/>
        </w:rPr>
        <w:t>k</w:t>
      </w:r>
      <w:r w:rsidRPr="00E25566">
        <w:t>la</w:t>
      </w:r>
      <w:r w:rsidRPr="00E25566">
        <w:rPr>
          <w:spacing w:val="5"/>
        </w:rPr>
        <w:t>d</w:t>
      </w:r>
      <w:r w:rsidRPr="00E25566">
        <w:t>y a</w:t>
      </w:r>
      <w:r w:rsidRPr="00E25566">
        <w:rPr>
          <w:spacing w:val="-1"/>
        </w:rPr>
        <w:t xml:space="preserve"> </w:t>
      </w:r>
      <w:r w:rsidRPr="00E25566">
        <w:t>elektronic</w:t>
      </w:r>
      <w:r w:rsidRPr="00E25566">
        <w:rPr>
          <w:spacing w:val="2"/>
        </w:rPr>
        <w:t>k</w:t>
      </w:r>
      <w:r w:rsidRPr="00E25566">
        <w:t>ú</w:t>
      </w:r>
      <w:r w:rsidRPr="00E25566">
        <w:rPr>
          <w:spacing w:val="-13"/>
        </w:rPr>
        <w:t xml:space="preserve"> </w:t>
      </w:r>
      <w:r w:rsidRPr="00E25566">
        <w:t>dok</w:t>
      </w:r>
      <w:r w:rsidRPr="00E25566">
        <w:rPr>
          <w:spacing w:val="2"/>
        </w:rPr>
        <w:t>u</w:t>
      </w:r>
      <w:r w:rsidRPr="00E25566">
        <w:t>m</w:t>
      </w:r>
      <w:r w:rsidRPr="00E25566">
        <w:rPr>
          <w:spacing w:val="3"/>
        </w:rPr>
        <w:t>e</w:t>
      </w:r>
      <w:r w:rsidRPr="00E25566">
        <w:t>ntáciu</w:t>
      </w:r>
      <w:r w:rsidRPr="00E25566">
        <w:rPr>
          <w:spacing w:val="-15"/>
        </w:rPr>
        <w:t xml:space="preserve"> </w:t>
      </w:r>
      <w:r w:rsidRPr="00E25566">
        <w:t>naďalej</w:t>
      </w:r>
      <w:r w:rsidRPr="00E25566">
        <w:rPr>
          <w:spacing w:val="-6"/>
        </w:rPr>
        <w:t xml:space="preserve"> </w:t>
      </w:r>
      <w:r w:rsidRPr="00E25566">
        <w:t>uchov</w:t>
      </w:r>
      <w:r w:rsidRPr="00E25566">
        <w:rPr>
          <w:spacing w:val="3"/>
        </w:rPr>
        <w:t>á</w:t>
      </w:r>
      <w:r w:rsidRPr="00E25566">
        <w:rPr>
          <w:spacing w:val="2"/>
        </w:rPr>
        <w:t>v</w:t>
      </w:r>
      <w:r w:rsidRPr="00E25566">
        <w:t>ať v </w:t>
      </w:r>
      <w:r w:rsidRPr="007A66B3">
        <w:t>súlade s </w:t>
      </w:r>
      <w:r w:rsidR="008A1133" w:rsidRPr="007A66B3">
        <w:t>lehotou</w:t>
      </w:r>
      <w:r w:rsidRPr="007A66B3">
        <w:t xml:space="preserve"> určenou v § 19 zákona,</w:t>
      </w:r>
    </w:p>
    <w:p w14:paraId="28B585CF" w14:textId="6B464A84" w:rsidR="007C3B51" w:rsidRPr="00E25566" w:rsidRDefault="007C3B51" w:rsidP="007C3B51">
      <w:pPr>
        <w:widowControl w:val="0"/>
        <w:autoSpaceDE w:val="0"/>
        <w:autoSpaceDN w:val="0"/>
        <w:adjustRightInd w:val="0"/>
        <w:jc w:val="both"/>
      </w:pPr>
      <w:r w:rsidRPr="00E25566">
        <w:t>h) v</w:t>
      </w:r>
      <w:r w:rsidRPr="00E25566">
        <w:rPr>
          <w:spacing w:val="10"/>
        </w:rPr>
        <w:t xml:space="preserve"> </w:t>
      </w:r>
      <w:r w:rsidRPr="00E25566">
        <w:t>prípadoch,</w:t>
      </w:r>
      <w:r w:rsidRPr="00E25566">
        <w:rPr>
          <w:spacing w:val="1"/>
        </w:rPr>
        <w:t xml:space="preserve"> </w:t>
      </w:r>
      <w:r w:rsidRPr="00E25566">
        <w:t>keď</w:t>
      </w:r>
      <w:r w:rsidRPr="00E25566">
        <w:rPr>
          <w:spacing w:val="8"/>
        </w:rPr>
        <w:t xml:space="preserve"> </w:t>
      </w:r>
      <w:r w:rsidR="006A6F16">
        <w:t>určená osoba</w:t>
      </w:r>
      <w:r w:rsidR="006A6F16" w:rsidRPr="00E25566">
        <w:t xml:space="preserve"> </w:t>
      </w:r>
      <w:r w:rsidRPr="00E25566">
        <w:t>ne</w:t>
      </w:r>
      <w:r w:rsidRPr="00E25566">
        <w:rPr>
          <w:spacing w:val="-2"/>
        </w:rPr>
        <w:t>m</w:t>
      </w:r>
      <w:r w:rsidRPr="00E25566">
        <w:rPr>
          <w:spacing w:val="2"/>
        </w:rPr>
        <w:t>ô</w:t>
      </w:r>
      <w:r w:rsidRPr="00E25566">
        <w:t>že</w:t>
      </w:r>
      <w:r w:rsidRPr="00E25566">
        <w:rPr>
          <w:spacing w:val="4"/>
        </w:rPr>
        <w:t xml:space="preserve"> </w:t>
      </w:r>
      <w:r w:rsidRPr="00E25566">
        <w:t>ani</w:t>
      </w:r>
      <w:r w:rsidRPr="00E25566">
        <w:rPr>
          <w:spacing w:val="9"/>
        </w:rPr>
        <w:t xml:space="preserve"> </w:t>
      </w:r>
      <w:r w:rsidRPr="00E25566">
        <w:t>t</w:t>
      </w:r>
      <w:r w:rsidRPr="00E25566">
        <w:rPr>
          <w:spacing w:val="2"/>
        </w:rPr>
        <w:t>ý</w:t>
      </w:r>
      <w:r w:rsidRPr="00E25566">
        <w:rPr>
          <w:spacing w:val="-2"/>
        </w:rPr>
        <w:t>m</w:t>
      </w:r>
      <w:r w:rsidRPr="00E25566">
        <w:t>to</w:t>
      </w:r>
      <w:r w:rsidRPr="00E25566">
        <w:rPr>
          <w:spacing w:val="6"/>
        </w:rPr>
        <w:t xml:space="preserve"> </w:t>
      </w:r>
      <w:r w:rsidRPr="00E25566">
        <w:t>p</w:t>
      </w:r>
      <w:r w:rsidRPr="00E25566">
        <w:rPr>
          <w:spacing w:val="2"/>
        </w:rPr>
        <w:t>o</w:t>
      </w:r>
      <w:r w:rsidRPr="00E25566">
        <w:t>stup</w:t>
      </w:r>
      <w:r w:rsidRPr="00E25566">
        <w:rPr>
          <w:spacing w:val="2"/>
        </w:rPr>
        <w:t>o</w:t>
      </w:r>
      <w:r w:rsidRPr="00E25566">
        <w:t>m dos</w:t>
      </w:r>
      <w:r w:rsidRPr="00E25566">
        <w:rPr>
          <w:spacing w:val="2"/>
        </w:rPr>
        <w:t>p</w:t>
      </w:r>
      <w:r w:rsidRPr="00E25566">
        <w:t>ieť</w:t>
      </w:r>
      <w:r w:rsidRPr="00E25566">
        <w:rPr>
          <w:spacing w:val="4"/>
        </w:rPr>
        <w:t xml:space="preserve"> </w:t>
      </w:r>
      <w:r w:rsidRPr="00E25566">
        <w:t>k</w:t>
      </w:r>
      <w:r w:rsidRPr="00E25566">
        <w:rPr>
          <w:spacing w:val="11"/>
        </w:rPr>
        <w:t xml:space="preserve"> </w:t>
      </w:r>
      <w:r w:rsidRPr="00E25566">
        <w:t>záv</w:t>
      </w:r>
      <w:r w:rsidRPr="00E25566">
        <w:rPr>
          <w:spacing w:val="3"/>
        </w:rPr>
        <w:t>e</w:t>
      </w:r>
      <w:r w:rsidRPr="00E25566">
        <w:t>ru,</w:t>
      </w:r>
      <w:r w:rsidRPr="00E25566">
        <w:rPr>
          <w:spacing w:val="5"/>
        </w:rPr>
        <w:t xml:space="preserve"> </w:t>
      </w:r>
      <w:r w:rsidRPr="00E25566">
        <w:t>že</w:t>
      </w:r>
      <w:r w:rsidRPr="00E25566">
        <w:rPr>
          <w:spacing w:val="10"/>
        </w:rPr>
        <w:t xml:space="preserve"> </w:t>
      </w:r>
      <w:r w:rsidRPr="00E25566">
        <w:t>nejde</w:t>
      </w:r>
      <w:r w:rsidRPr="00E25566">
        <w:rPr>
          <w:spacing w:val="7"/>
        </w:rPr>
        <w:t xml:space="preserve"> </w:t>
      </w:r>
      <w:r w:rsidRPr="00E25566">
        <w:t>o</w:t>
      </w:r>
      <w:r w:rsidRPr="00E25566">
        <w:rPr>
          <w:spacing w:val="11"/>
        </w:rPr>
        <w:t xml:space="preserve"> </w:t>
      </w:r>
      <w:r w:rsidRPr="00E25566">
        <w:t>NOO, postačí,</w:t>
      </w:r>
      <w:r w:rsidRPr="00E25566">
        <w:rPr>
          <w:spacing w:val="-6"/>
        </w:rPr>
        <w:t xml:space="preserve"> </w:t>
      </w:r>
      <w:r w:rsidRPr="00E25566">
        <w:t>že ozn</w:t>
      </w:r>
      <w:r w:rsidRPr="00E25566">
        <w:rPr>
          <w:spacing w:val="3"/>
        </w:rPr>
        <w:t>á</w:t>
      </w:r>
      <w:r w:rsidRPr="00E25566">
        <w:rPr>
          <w:spacing w:val="-2"/>
        </w:rPr>
        <w:t>m</w:t>
      </w:r>
      <w:r w:rsidRPr="00E25566">
        <w:t>e</w:t>
      </w:r>
      <w:r w:rsidRPr="00E25566">
        <w:rPr>
          <w:spacing w:val="2"/>
        </w:rPr>
        <w:t>n</w:t>
      </w:r>
      <w:r w:rsidRPr="00E25566">
        <w:t>ý</w:t>
      </w:r>
      <w:r w:rsidRPr="00E25566">
        <w:rPr>
          <w:spacing w:val="-9"/>
        </w:rPr>
        <w:t xml:space="preserve"> </w:t>
      </w:r>
      <w:r w:rsidRPr="00E25566">
        <w:t>obchod</w:t>
      </w:r>
      <w:r w:rsidRPr="00E25566">
        <w:rPr>
          <w:spacing w:val="-7"/>
        </w:rPr>
        <w:t xml:space="preserve"> </w:t>
      </w:r>
      <w:r w:rsidRPr="00E25566">
        <w:t>nasvedč</w:t>
      </w:r>
      <w:r w:rsidRPr="00E25566">
        <w:rPr>
          <w:spacing w:val="2"/>
        </w:rPr>
        <w:t>u</w:t>
      </w:r>
      <w:r w:rsidRPr="00E25566">
        <w:t>je</w:t>
      </w:r>
      <w:r w:rsidRPr="00E25566">
        <w:rPr>
          <w:spacing w:val="-10"/>
        </w:rPr>
        <w:t xml:space="preserve"> </w:t>
      </w:r>
      <w:r w:rsidRPr="00E25566">
        <w:t>t</w:t>
      </w:r>
      <w:r w:rsidRPr="00E25566">
        <w:rPr>
          <w:spacing w:val="2"/>
        </w:rPr>
        <w:t>o</w:t>
      </w:r>
      <w:r w:rsidRPr="00E25566">
        <w:t>mu,</w:t>
      </w:r>
      <w:r w:rsidRPr="00E25566">
        <w:rPr>
          <w:spacing w:val="-4"/>
        </w:rPr>
        <w:t xml:space="preserve"> </w:t>
      </w:r>
      <w:r w:rsidRPr="00E25566">
        <w:t xml:space="preserve">že </w:t>
      </w:r>
      <w:r w:rsidR="000D57E9">
        <w:t>jeho</w:t>
      </w:r>
      <w:r w:rsidRPr="00E25566">
        <w:rPr>
          <w:spacing w:val="-1"/>
        </w:rPr>
        <w:t xml:space="preserve"> </w:t>
      </w:r>
      <w:r w:rsidRPr="00E25566">
        <w:rPr>
          <w:spacing w:val="2"/>
        </w:rPr>
        <w:t>v</w:t>
      </w:r>
      <w:r w:rsidRPr="00E25566">
        <w:rPr>
          <w:spacing w:val="-5"/>
        </w:rPr>
        <w:t>y</w:t>
      </w:r>
      <w:r w:rsidRPr="00E25566">
        <w:t>ko</w:t>
      </w:r>
      <w:r w:rsidRPr="00E25566">
        <w:rPr>
          <w:spacing w:val="2"/>
        </w:rPr>
        <w:t>n</w:t>
      </w:r>
      <w:r w:rsidRPr="00E25566">
        <w:t>an</w:t>
      </w:r>
      <w:r w:rsidRPr="00E25566">
        <w:rPr>
          <w:spacing w:val="2"/>
        </w:rPr>
        <w:t>í</w:t>
      </w:r>
      <w:r w:rsidRPr="00E25566">
        <w:t xml:space="preserve">m </w:t>
      </w:r>
      <w:r w:rsidRPr="00E25566">
        <w:rPr>
          <w:spacing w:val="-2"/>
        </w:rPr>
        <w:t>m</w:t>
      </w:r>
      <w:r w:rsidRPr="00E25566">
        <w:rPr>
          <w:spacing w:val="2"/>
        </w:rPr>
        <w:t>ô</w:t>
      </w:r>
      <w:r w:rsidRPr="00E25566">
        <w:t>že</w:t>
      </w:r>
      <w:r w:rsidRPr="00E25566">
        <w:rPr>
          <w:spacing w:val="20"/>
        </w:rPr>
        <w:t xml:space="preserve"> </w:t>
      </w:r>
      <w:r w:rsidRPr="00E25566">
        <w:t>dô</w:t>
      </w:r>
      <w:r w:rsidRPr="00E25566">
        <w:rPr>
          <w:spacing w:val="2"/>
        </w:rPr>
        <w:t>j</w:t>
      </w:r>
      <w:r w:rsidRPr="00E25566">
        <w:t>sť</w:t>
      </w:r>
      <w:r w:rsidRPr="00E25566">
        <w:rPr>
          <w:spacing w:val="21"/>
        </w:rPr>
        <w:t xml:space="preserve"> </w:t>
      </w:r>
      <w:r w:rsidRPr="00E25566">
        <w:t>k legalizácii</w:t>
      </w:r>
      <w:r w:rsidRPr="00E25566">
        <w:rPr>
          <w:spacing w:val="19"/>
        </w:rPr>
        <w:t xml:space="preserve"> </w:t>
      </w:r>
      <w:r w:rsidRPr="00E25566">
        <w:rPr>
          <w:spacing w:val="3"/>
        </w:rPr>
        <w:t>a</w:t>
      </w:r>
      <w:r w:rsidRPr="00E25566">
        <w:t>lebo</w:t>
      </w:r>
      <w:r w:rsidRPr="00E25566">
        <w:rPr>
          <w:spacing w:val="23"/>
        </w:rPr>
        <w:t xml:space="preserve"> </w:t>
      </w:r>
      <w:r w:rsidRPr="00E25566">
        <w:t>k</w:t>
      </w:r>
      <w:r w:rsidRPr="00E25566">
        <w:rPr>
          <w:spacing w:val="25"/>
        </w:rPr>
        <w:t xml:space="preserve"> </w:t>
      </w:r>
      <w:r w:rsidRPr="00E25566">
        <w:rPr>
          <w:spacing w:val="2"/>
        </w:rPr>
        <w:t>f</w:t>
      </w:r>
      <w:r w:rsidRPr="00E25566">
        <w:t>inancovaniu</w:t>
      </w:r>
      <w:r w:rsidRPr="00E25566">
        <w:rPr>
          <w:spacing w:val="15"/>
        </w:rPr>
        <w:t xml:space="preserve"> </w:t>
      </w:r>
      <w:r w:rsidRPr="00E25566">
        <w:t>terori</w:t>
      </w:r>
      <w:r w:rsidRPr="00E25566">
        <w:rPr>
          <w:spacing w:val="3"/>
        </w:rPr>
        <w:t>z</w:t>
      </w:r>
      <w:r w:rsidRPr="00E25566">
        <w:rPr>
          <w:spacing w:val="-2"/>
        </w:rPr>
        <w:t>m</w:t>
      </w:r>
      <w:r w:rsidRPr="00E25566">
        <w:t>u</w:t>
      </w:r>
      <w:r w:rsidRPr="00E25566">
        <w:rPr>
          <w:spacing w:val="19"/>
        </w:rPr>
        <w:t xml:space="preserve"> </w:t>
      </w:r>
      <w:r w:rsidRPr="00E25566">
        <w:t>a</w:t>
      </w:r>
      <w:r w:rsidRPr="00E25566">
        <w:rPr>
          <w:spacing w:val="25"/>
        </w:rPr>
        <w:t xml:space="preserve"> </w:t>
      </w:r>
      <w:r w:rsidR="006A6F16">
        <w:t>určená osoba</w:t>
      </w:r>
      <w:r w:rsidR="006A6F16" w:rsidRPr="00E25566">
        <w:t xml:space="preserve"> </w:t>
      </w:r>
      <w:r w:rsidRPr="00E25566">
        <w:t>je</w:t>
      </w:r>
      <w:r w:rsidRPr="00E25566">
        <w:rPr>
          <w:spacing w:val="27"/>
        </w:rPr>
        <w:t xml:space="preserve"> </w:t>
      </w:r>
      <w:r w:rsidRPr="00E25566">
        <w:t>povinná postupov</w:t>
      </w:r>
      <w:r w:rsidRPr="00E25566">
        <w:rPr>
          <w:spacing w:val="3"/>
        </w:rPr>
        <w:t>a</w:t>
      </w:r>
      <w:r w:rsidRPr="00E25566">
        <w:t>ť podľa</w:t>
      </w:r>
      <w:r w:rsidRPr="00E25566">
        <w:rPr>
          <w:spacing w:val="44"/>
        </w:rPr>
        <w:t xml:space="preserve"> </w:t>
      </w:r>
      <w:r w:rsidRPr="00E25566">
        <w:t>u</w:t>
      </w:r>
      <w:r w:rsidRPr="00E25566">
        <w:rPr>
          <w:spacing w:val="2"/>
        </w:rPr>
        <w:t>s</w:t>
      </w:r>
      <w:r w:rsidRPr="00E25566">
        <w:t>t</w:t>
      </w:r>
      <w:r w:rsidRPr="00E25566">
        <w:rPr>
          <w:spacing w:val="3"/>
        </w:rPr>
        <w:t>a</w:t>
      </w:r>
      <w:r w:rsidRPr="00E25566">
        <w:t>novenia</w:t>
      </w:r>
      <w:r w:rsidRPr="00E25566">
        <w:rPr>
          <w:spacing w:val="38"/>
        </w:rPr>
        <w:t xml:space="preserve"> </w:t>
      </w:r>
      <w:r w:rsidRPr="00E25566">
        <w:t>§</w:t>
      </w:r>
      <w:r w:rsidRPr="00E25566">
        <w:rPr>
          <w:spacing w:val="49"/>
        </w:rPr>
        <w:t xml:space="preserve"> </w:t>
      </w:r>
      <w:r w:rsidRPr="00E25566">
        <w:t>17</w:t>
      </w:r>
      <w:r w:rsidRPr="00E25566">
        <w:rPr>
          <w:spacing w:val="47"/>
        </w:rPr>
        <w:t xml:space="preserve"> </w:t>
      </w:r>
      <w:r w:rsidRPr="00E25566">
        <w:t>z</w:t>
      </w:r>
      <w:r w:rsidRPr="00E25566">
        <w:rPr>
          <w:spacing w:val="3"/>
        </w:rPr>
        <w:t>á</w:t>
      </w:r>
      <w:r w:rsidRPr="00E25566">
        <w:t>kona,</w:t>
      </w:r>
      <w:r w:rsidRPr="00E25566">
        <w:rPr>
          <w:spacing w:val="45"/>
        </w:rPr>
        <w:t xml:space="preserve"> </w:t>
      </w:r>
      <w:r w:rsidR="00795949">
        <w:rPr>
          <w:spacing w:val="45"/>
        </w:rPr>
        <w:br/>
      </w:r>
      <w:r w:rsidRPr="00E25566">
        <w:t>t.</w:t>
      </w:r>
      <w:r w:rsidRPr="00E25566">
        <w:rPr>
          <w:spacing w:val="-1"/>
        </w:rPr>
        <w:t xml:space="preserve"> </w:t>
      </w:r>
      <w:r w:rsidRPr="00E25566">
        <w:t>j.</w:t>
      </w:r>
      <w:r w:rsidRPr="00E25566">
        <w:rPr>
          <w:spacing w:val="49"/>
        </w:rPr>
        <w:t xml:space="preserve"> </w:t>
      </w:r>
      <w:r w:rsidRPr="00E25566">
        <w:t>ohlásiť</w:t>
      </w:r>
      <w:r w:rsidRPr="00E25566">
        <w:rPr>
          <w:spacing w:val="45"/>
        </w:rPr>
        <w:t xml:space="preserve"> </w:t>
      </w:r>
      <w:r w:rsidRPr="00E25566">
        <w:t>NOO</w:t>
      </w:r>
      <w:r w:rsidRPr="00E25566">
        <w:rPr>
          <w:spacing w:val="44"/>
        </w:rPr>
        <w:t xml:space="preserve"> </w:t>
      </w:r>
      <w:r w:rsidRPr="00E25566">
        <w:rPr>
          <w:spacing w:val="2"/>
        </w:rPr>
        <w:t>f</w:t>
      </w:r>
      <w:r w:rsidRPr="00E25566">
        <w:t>inančnej sprav</w:t>
      </w:r>
      <w:r w:rsidRPr="00E25566">
        <w:rPr>
          <w:spacing w:val="2"/>
        </w:rPr>
        <w:t>o</w:t>
      </w:r>
      <w:r w:rsidRPr="00E25566">
        <w:t>dajskej jednotke.</w:t>
      </w:r>
    </w:p>
    <w:p w14:paraId="56DB2566" w14:textId="43C5FB6F" w:rsidR="007C3B51" w:rsidRPr="00E25566" w:rsidRDefault="007C3B51" w:rsidP="007C3B51">
      <w:pPr>
        <w:ind w:firstLine="708"/>
        <w:jc w:val="both"/>
      </w:pPr>
      <w:r w:rsidRPr="00E25566">
        <w:t>Podľa</w:t>
      </w:r>
      <w:r w:rsidRPr="00E25566">
        <w:rPr>
          <w:spacing w:val="6"/>
        </w:rPr>
        <w:t xml:space="preserve"> </w:t>
      </w:r>
      <w:r w:rsidRPr="00E25566">
        <w:t>ustan</w:t>
      </w:r>
      <w:r w:rsidRPr="00E25566">
        <w:rPr>
          <w:spacing w:val="2"/>
        </w:rPr>
        <w:t>o</w:t>
      </w:r>
      <w:r w:rsidRPr="00E25566">
        <w:t>venia §</w:t>
      </w:r>
      <w:r w:rsidRPr="00E25566">
        <w:rPr>
          <w:spacing w:val="13"/>
        </w:rPr>
        <w:t xml:space="preserve"> </w:t>
      </w:r>
      <w:r w:rsidRPr="00E25566">
        <w:t>17</w:t>
      </w:r>
      <w:r w:rsidRPr="00E25566">
        <w:rPr>
          <w:spacing w:val="10"/>
        </w:rPr>
        <w:t xml:space="preserve"> </w:t>
      </w:r>
      <w:r w:rsidRPr="00E25566">
        <w:t>ods.</w:t>
      </w:r>
      <w:r w:rsidRPr="00E25566">
        <w:rPr>
          <w:spacing w:val="8"/>
        </w:rPr>
        <w:t xml:space="preserve"> </w:t>
      </w:r>
      <w:r w:rsidRPr="00E25566">
        <w:t>1</w:t>
      </w:r>
      <w:r w:rsidRPr="00E25566">
        <w:rPr>
          <w:spacing w:val="11"/>
        </w:rPr>
        <w:t xml:space="preserve"> </w:t>
      </w:r>
      <w:r w:rsidRPr="00E25566">
        <w:t>zák</w:t>
      </w:r>
      <w:r w:rsidRPr="00E25566">
        <w:rPr>
          <w:spacing w:val="2"/>
        </w:rPr>
        <w:t>o</w:t>
      </w:r>
      <w:r w:rsidRPr="00E25566">
        <w:t>na</w:t>
      </w:r>
      <w:r w:rsidRPr="00E25566">
        <w:rPr>
          <w:spacing w:val="5"/>
        </w:rPr>
        <w:t xml:space="preserve"> </w:t>
      </w:r>
      <w:r w:rsidRPr="00E25566">
        <w:t>N</w:t>
      </w:r>
      <w:r w:rsidRPr="00E25566">
        <w:rPr>
          <w:spacing w:val="2"/>
        </w:rPr>
        <w:t>O</w:t>
      </w:r>
      <w:r w:rsidRPr="00E25566">
        <w:t>O</w:t>
      </w:r>
      <w:r w:rsidRPr="00E25566">
        <w:rPr>
          <w:spacing w:val="7"/>
        </w:rPr>
        <w:t xml:space="preserve"> </w:t>
      </w:r>
      <w:r w:rsidRPr="00E25566">
        <w:t>alebo</w:t>
      </w:r>
      <w:r w:rsidRPr="00E25566">
        <w:rPr>
          <w:spacing w:val="7"/>
        </w:rPr>
        <w:t xml:space="preserve"> </w:t>
      </w:r>
      <w:r w:rsidRPr="00E25566">
        <w:t>pok</w:t>
      </w:r>
      <w:r w:rsidRPr="00E25566">
        <w:rPr>
          <w:spacing w:val="2"/>
        </w:rPr>
        <w:t>u</w:t>
      </w:r>
      <w:r w:rsidRPr="00E25566">
        <w:t>s</w:t>
      </w:r>
      <w:r w:rsidRPr="00E25566">
        <w:rPr>
          <w:spacing w:val="6"/>
        </w:rPr>
        <w:t xml:space="preserve"> </w:t>
      </w:r>
      <w:r w:rsidRPr="00E25566">
        <w:t>o</w:t>
      </w:r>
      <w:r w:rsidRPr="00E25566">
        <w:rPr>
          <w:spacing w:val="11"/>
        </w:rPr>
        <w:t xml:space="preserve"> </w:t>
      </w:r>
      <w:r w:rsidRPr="00E25566">
        <w:t>jej</w:t>
      </w:r>
      <w:r w:rsidRPr="00E25566">
        <w:rPr>
          <w:spacing w:val="12"/>
        </w:rPr>
        <w:t xml:space="preserve"> </w:t>
      </w:r>
      <w:r w:rsidRPr="00E25566">
        <w:rPr>
          <w:spacing w:val="2"/>
        </w:rPr>
        <w:t>v</w:t>
      </w:r>
      <w:r w:rsidRPr="00E25566">
        <w:rPr>
          <w:spacing w:val="-5"/>
        </w:rPr>
        <w:t>y</w:t>
      </w:r>
      <w:r w:rsidRPr="00E25566">
        <w:rPr>
          <w:spacing w:val="2"/>
        </w:rPr>
        <w:t>k</w:t>
      </w:r>
      <w:r w:rsidRPr="00E25566">
        <w:t>onanie</w:t>
      </w:r>
      <w:r w:rsidRPr="00E25566">
        <w:rPr>
          <w:spacing w:val="4"/>
        </w:rPr>
        <w:t xml:space="preserve"> </w:t>
      </w:r>
      <w:r w:rsidRPr="00E25566">
        <w:t>musia</w:t>
      </w:r>
      <w:r w:rsidRPr="00E25566">
        <w:rPr>
          <w:spacing w:val="6"/>
        </w:rPr>
        <w:t xml:space="preserve"> </w:t>
      </w:r>
      <w:r w:rsidRPr="00E25566">
        <w:rPr>
          <w:spacing w:val="5"/>
        </w:rPr>
        <w:t>b</w:t>
      </w:r>
      <w:r w:rsidRPr="00E25566">
        <w:rPr>
          <w:spacing w:val="-5"/>
        </w:rPr>
        <w:t>y</w:t>
      </w:r>
      <w:r w:rsidRPr="00E25566">
        <w:t>ť ohlásené</w:t>
      </w:r>
      <w:r w:rsidRPr="00E25566">
        <w:rPr>
          <w:spacing w:val="22"/>
        </w:rPr>
        <w:t xml:space="preserve"> </w:t>
      </w:r>
      <w:r w:rsidR="00164507">
        <w:rPr>
          <w:spacing w:val="22"/>
        </w:rPr>
        <w:t>F</w:t>
      </w:r>
      <w:r w:rsidRPr="007A66B3">
        <w:t>SJ</w:t>
      </w:r>
      <w:r w:rsidRPr="007A66B3">
        <w:rPr>
          <w:spacing w:val="27"/>
        </w:rPr>
        <w:t xml:space="preserve"> </w:t>
      </w:r>
      <w:r w:rsidRPr="007A66B3">
        <w:t>bez</w:t>
      </w:r>
      <w:r w:rsidRPr="007A66B3">
        <w:rPr>
          <w:spacing w:val="25"/>
        </w:rPr>
        <w:t xml:space="preserve"> </w:t>
      </w:r>
      <w:r w:rsidRPr="007A66B3">
        <w:t>z</w:t>
      </w:r>
      <w:r w:rsidRPr="007A66B3">
        <w:rPr>
          <w:spacing w:val="5"/>
        </w:rPr>
        <w:t>b</w:t>
      </w:r>
      <w:r w:rsidRPr="007A66B3">
        <w:rPr>
          <w:spacing w:val="-5"/>
        </w:rPr>
        <w:t>y</w:t>
      </w:r>
      <w:r w:rsidRPr="007A66B3">
        <w:rPr>
          <w:spacing w:val="5"/>
        </w:rPr>
        <w:t>t</w:t>
      </w:r>
      <w:r w:rsidRPr="007A66B3">
        <w:t>očného</w:t>
      </w:r>
      <w:r w:rsidRPr="007A66B3">
        <w:rPr>
          <w:spacing w:val="17"/>
        </w:rPr>
        <w:t xml:space="preserve"> </w:t>
      </w:r>
      <w:r w:rsidRPr="007A66B3">
        <w:rPr>
          <w:spacing w:val="2"/>
        </w:rPr>
        <w:t>o</w:t>
      </w:r>
      <w:r w:rsidRPr="007A66B3">
        <w:t>dkladu.</w:t>
      </w:r>
      <w:r w:rsidRPr="00E25566">
        <w:rPr>
          <w:spacing w:val="17"/>
        </w:rPr>
        <w:t xml:space="preserve"> </w:t>
      </w:r>
      <w:r w:rsidRPr="00E25566">
        <w:t>Neustále</w:t>
      </w:r>
      <w:r w:rsidRPr="00E25566">
        <w:rPr>
          <w:spacing w:val="18"/>
        </w:rPr>
        <w:t xml:space="preserve"> </w:t>
      </w:r>
      <w:r w:rsidRPr="00E25566">
        <w:t>je</w:t>
      </w:r>
      <w:r w:rsidRPr="00E25566">
        <w:rPr>
          <w:spacing w:val="29"/>
        </w:rPr>
        <w:t xml:space="preserve"> </w:t>
      </w:r>
      <w:r w:rsidRPr="00E25566">
        <w:t>treba brať do</w:t>
      </w:r>
      <w:r w:rsidRPr="00E25566">
        <w:rPr>
          <w:spacing w:val="2"/>
        </w:rPr>
        <w:t xml:space="preserve"> </w:t>
      </w:r>
      <w:r w:rsidRPr="00E25566">
        <w:t>úva</w:t>
      </w:r>
      <w:r w:rsidRPr="00E25566">
        <w:rPr>
          <w:spacing w:val="5"/>
        </w:rPr>
        <w:t>h</w:t>
      </w:r>
      <w:r w:rsidRPr="00E25566">
        <w:t>y</w:t>
      </w:r>
      <w:r w:rsidRPr="00E25566">
        <w:rPr>
          <w:spacing w:val="-6"/>
        </w:rPr>
        <w:t xml:space="preserve"> </w:t>
      </w:r>
      <w:r w:rsidRPr="00E25566">
        <w:t>k</w:t>
      </w:r>
      <w:r w:rsidRPr="00E25566">
        <w:rPr>
          <w:spacing w:val="2"/>
        </w:rPr>
        <w:t>o</w:t>
      </w:r>
      <w:r w:rsidRPr="00E25566">
        <w:t>nkré</w:t>
      </w:r>
      <w:r w:rsidRPr="00E25566">
        <w:rPr>
          <w:spacing w:val="2"/>
        </w:rPr>
        <w:t>t</w:t>
      </w:r>
      <w:r w:rsidRPr="00E25566">
        <w:t>ne</w:t>
      </w:r>
      <w:r w:rsidRPr="00E25566">
        <w:rPr>
          <w:spacing w:val="-5"/>
        </w:rPr>
        <w:t xml:space="preserve"> </w:t>
      </w:r>
      <w:r w:rsidRPr="00E25566">
        <w:t>okolnosti</w:t>
      </w:r>
      <w:r w:rsidRPr="00E25566">
        <w:rPr>
          <w:spacing w:val="-5"/>
        </w:rPr>
        <w:t xml:space="preserve"> </w:t>
      </w:r>
      <w:r w:rsidRPr="00E25566">
        <w:t>s</w:t>
      </w:r>
      <w:r w:rsidRPr="00E25566">
        <w:rPr>
          <w:spacing w:val="2"/>
        </w:rPr>
        <w:t>i</w:t>
      </w:r>
      <w:r w:rsidRPr="00E25566">
        <w:t>tuácie,</w:t>
      </w:r>
      <w:r w:rsidRPr="00E25566">
        <w:rPr>
          <w:spacing w:val="-4"/>
        </w:rPr>
        <w:t xml:space="preserve"> </w:t>
      </w:r>
      <w:r w:rsidRPr="00E25566">
        <w:t>v</w:t>
      </w:r>
      <w:r w:rsidRPr="00E25566">
        <w:rPr>
          <w:spacing w:val="6"/>
        </w:rPr>
        <w:t xml:space="preserve"> </w:t>
      </w:r>
      <w:r w:rsidRPr="00E25566">
        <w:t>ktorej</w:t>
      </w:r>
      <w:r w:rsidRPr="00E25566">
        <w:rPr>
          <w:spacing w:val="-1"/>
        </w:rPr>
        <w:t xml:space="preserve"> </w:t>
      </w:r>
      <w:r w:rsidRPr="00E25566">
        <w:t>sa</w:t>
      </w:r>
      <w:r w:rsidRPr="00E25566">
        <w:rPr>
          <w:spacing w:val="3"/>
        </w:rPr>
        <w:t xml:space="preserve"> </w:t>
      </w:r>
      <w:r w:rsidRPr="00E25566">
        <w:t>realizuje</w:t>
      </w:r>
      <w:r w:rsidRPr="00E25566">
        <w:rPr>
          <w:spacing w:val="-4"/>
        </w:rPr>
        <w:t xml:space="preserve"> </w:t>
      </w:r>
      <w:r w:rsidRPr="00E25566">
        <w:t>zis</w:t>
      </w:r>
      <w:r w:rsidRPr="00E25566">
        <w:rPr>
          <w:spacing w:val="2"/>
        </w:rPr>
        <w:t>t</w:t>
      </w:r>
      <w:r w:rsidRPr="00E25566">
        <w:t>enie NOO, pričom finančná inštitúcia je povinná ohlás</w:t>
      </w:r>
      <w:r w:rsidRPr="00E25566">
        <w:rPr>
          <w:spacing w:val="2"/>
        </w:rPr>
        <w:t>i</w:t>
      </w:r>
      <w:r w:rsidRPr="00E25566">
        <w:t>ť</w:t>
      </w:r>
      <w:r w:rsidRPr="00E25566">
        <w:rPr>
          <w:spacing w:val="3"/>
        </w:rPr>
        <w:t xml:space="preserve"> </w:t>
      </w:r>
      <w:r w:rsidRPr="00E25566">
        <w:t>N</w:t>
      </w:r>
      <w:r w:rsidRPr="00E25566">
        <w:rPr>
          <w:spacing w:val="2"/>
        </w:rPr>
        <w:t>O</w:t>
      </w:r>
      <w:r w:rsidRPr="00E25566">
        <w:t>O</w:t>
      </w:r>
      <w:r w:rsidR="007A66B3">
        <w:t>,</w:t>
      </w:r>
      <w:r w:rsidRPr="00E25566">
        <w:rPr>
          <w:spacing w:val="5"/>
        </w:rPr>
        <w:t xml:space="preserve"> </w:t>
      </w:r>
      <w:r w:rsidRPr="00E25566">
        <w:t>čo</w:t>
      </w:r>
      <w:r w:rsidRPr="00E25566">
        <w:rPr>
          <w:spacing w:val="11"/>
        </w:rPr>
        <w:t xml:space="preserve"> </w:t>
      </w:r>
      <w:r w:rsidRPr="00E25566">
        <w:rPr>
          <w:spacing w:val="2"/>
        </w:rPr>
        <w:t>n</w:t>
      </w:r>
      <w:r w:rsidRPr="00E25566">
        <w:t>ajskôr.</w:t>
      </w:r>
      <w:r w:rsidRPr="00E25566">
        <w:rPr>
          <w:spacing w:val="5"/>
        </w:rPr>
        <w:t xml:space="preserve"> </w:t>
      </w:r>
      <w:r w:rsidRPr="00E25566">
        <w:t>Rozhod</w:t>
      </w:r>
      <w:r w:rsidRPr="00E25566">
        <w:rPr>
          <w:spacing w:val="2"/>
        </w:rPr>
        <w:t>n</w:t>
      </w:r>
      <w:r w:rsidRPr="00E25566">
        <w:t xml:space="preserve">utie </w:t>
      </w:r>
      <w:r w:rsidR="006A6F16">
        <w:t>určenej osoby</w:t>
      </w:r>
      <w:r w:rsidRPr="00E25566">
        <w:rPr>
          <w:spacing w:val="7"/>
        </w:rPr>
        <w:t xml:space="preserve"> </w:t>
      </w:r>
      <w:r w:rsidRPr="00E25566">
        <w:t>ohl</w:t>
      </w:r>
      <w:r w:rsidRPr="00E25566">
        <w:rPr>
          <w:spacing w:val="3"/>
        </w:rPr>
        <w:t>á</w:t>
      </w:r>
      <w:r w:rsidRPr="00E25566">
        <w:t>siť</w:t>
      </w:r>
      <w:r w:rsidRPr="00E25566">
        <w:rPr>
          <w:spacing w:val="5"/>
        </w:rPr>
        <w:t xml:space="preserve"> </w:t>
      </w:r>
      <w:r w:rsidRPr="00E25566">
        <w:t>NOO</w:t>
      </w:r>
      <w:r w:rsidRPr="00E25566">
        <w:rPr>
          <w:spacing w:val="8"/>
        </w:rPr>
        <w:t xml:space="preserve"> </w:t>
      </w:r>
      <w:r w:rsidRPr="00E25566">
        <w:t>ne</w:t>
      </w:r>
      <w:r w:rsidRPr="00E25566">
        <w:rPr>
          <w:spacing w:val="2"/>
        </w:rPr>
        <w:t>s</w:t>
      </w:r>
      <w:r w:rsidRPr="00E25566">
        <w:rPr>
          <w:spacing w:val="-2"/>
        </w:rPr>
        <w:t>m</w:t>
      </w:r>
      <w:r w:rsidRPr="00E25566">
        <w:t>ie</w:t>
      </w:r>
      <w:r w:rsidRPr="00E25566">
        <w:rPr>
          <w:spacing w:val="6"/>
        </w:rPr>
        <w:t xml:space="preserve"> </w:t>
      </w:r>
      <w:r w:rsidRPr="00E25566">
        <w:rPr>
          <w:spacing w:val="5"/>
        </w:rPr>
        <w:t>b</w:t>
      </w:r>
      <w:r w:rsidRPr="00E25566">
        <w:rPr>
          <w:spacing w:val="-5"/>
        </w:rPr>
        <w:t>y</w:t>
      </w:r>
      <w:r w:rsidRPr="00E25566">
        <w:t>ť</w:t>
      </w:r>
      <w:r w:rsidRPr="00E25566">
        <w:rPr>
          <w:spacing w:val="9"/>
        </w:rPr>
        <w:t xml:space="preserve"> </w:t>
      </w:r>
      <w:r w:rsidRPr="00E25566">
        <w:t>po</w:t>
      </w:r>
      <w:r w:rsidRPr="00E25566">
        <w:rPr>
          <w:spacing w:val="2"/>
        </w:rPr>
        <w:t>d</w:t>
      </w:r>
      <w:r w:rsidRPr="00E25566">
        <w:t>mienené súhlas</w:t>
      </w:r>
      <w:r w:rsidRPr="00E25566">
        <w:rPr>
          <w:spacing w:val="2"/>
        </w:rPr>
        <w:t>o</w:t>
      </w:r>
      <w:r w:rsidRPr="00E25566">
        <w:t>m</w:t>
      </w:r>
      <w:r w:rsidRPr="00E25566">
        <w:rPr>
          <w:spacing w:val="-13"/>
        </w:rPr>
        <w:t xml:space="preserve"> </w:t>
      </w:r>
      <w:r w:rsidRPr="00E25566">
        <w:rPr>
          <w:spacing w:val="3"/>
        </w:rPr>
        <w:t>a</w:t>
      </w:r>
      <w:r w:rsidRPr="00E25566">
        <w:t>lebo</w:t>
      </w:r>
      <w:r w:rsidRPr="00E25566">
        <w:rPr>
          <w:spacing w:val="-6"/>
        </w:rPr>
        <w:t xml:space="preserve"> </w:t>
      </w:r>
      <w:r w:rsidRPr="00E25566">
        <w:t>s</w:t>
      </w:r>
      <w:r w:rsidRPr="00E25566">
        <w:rPr>
          <w:spacing w:val="3"/>
        </w:rPr>
        <w:t>c</w:t>
      </w:r>
      <w:r w:rsidRPr="00E25566">
        <w:t>hvál</w:t>
      </w:r>
      <w:r w:rsidRPr="00E25566">
        <w:rPr>
          <w:spacing w:val="3"/>
        </w:rPr>
        <w:t>e</w:t>
      </w:r>
      <w:r w:rsidRPr="00E25566">
        <w:t>n</w:t>
      </w:r>
      <w:r w:rsidRPr="00E25566">
        <w:rPr>
          <w:spacing w:val="2"/>
        </w:rPr>
        <w:t>í</w:t>
      </w:r>
      <w:r w:rsidRPr="00E25566">
        <w:t>m</w:t>
      </w:r>
      <w:r w:rsidRPr="00E25566">
        <w:rPr>
          <w:spacing w:val="-15"/>
        </w:rPr>
        <w:t xml:space="preserve"> </w:t>
      </w:r>
      <w:r w:rsidRPr="00E25566">
        <w:t>akou</w:t>
      </w:r>
      <w:r w:rsidRPr="00E25566">
        <w:rPr>
          <w:spacing w:val="2"/>
        </w:rPr>
        <w:t>k</w:t>
      </w:r>
      <w:r w:rsidRPr="00E25566">
        <w:t>oľvek</w:t>
      </w:r>
      <w:r w:rsidRPr="00E25566">
        <w:rPr>
          <w:spacing w:val="-12"/>
        </w:rPr>
        <w:t xml:space="preserve"> </w:t>
      </w:r>
      <w:r w:rsidRPr="00E25566">
        <w:t>i</w:t>
      </w:r>
      <w:r w:rsidRPr="00E25566">
        <w:rPr>
          <w:spacing w:val="2"/>
        </w:rPr>
        <w:t>n</w:t>
      </w:r>
      <w:r w:rsidRPr="00E25566">
        <w:t>ou</w:t>
      </w:r>
      <w:r w:rsidRPr="00E25566">
        <w:rPr>
          <w:spacing w:val="-5"/>
        </w:rPr>
        <w:t xml:space="preserve"> </w:t>
      </w:r>
      <w:r w:rsidRPr="00E25566">
        <w:rPr>
          <w:spacing w:val="2"/>
        </w:rPr>
        <w:t>o</w:t>
      </w:r>
      <w:r w:rsidRPr="00E25566">
        <w:t>sobou. Hlásenie</w:t>
      </w:r>
      <w:r w:rsidRPr="00E25566">
        <w:rPr>
          <w:spacing w:val="29"/>
        </w:rPr>
        <w:t xml:space="preserve"> </w:t>
      </w:r>
      <w:r w:rsidRPr="00E25566">
        <w:t>o</w:t>
      </w:r>
      <w:r w:rsidRPr="00E25566">
        <w:rPr>
          <w:spacing w:val="37"/>
        </w:rPr>
        <w:t xml:space="preserve"> </w:t>
      </w:r>
      <w:r w:rsidRPr="00E25566">
        <w:t>N</w:t>
      </w:r>
      <w:r w:rsidRPr="00E25566">
        <w:rPr>
          <w:spacing w:val="2"/>
        </w:rPr>
        <w:t>O</w:t>
      </w:r>
      <w:r w:rsidRPr="00E25566">
        <w:t>O</w:t>
      </w:r>
      <w:r w:rsidRPr="00E25566">
        <w:rPr>
          <w:spacing w:val="35"/>
        </w:rPr>
        <w:t xml:space="preserve"> </w:t>
      </w:r>
      <w:r w:rsidRPr="00E25566">
        <w:t>obsahuje</w:t>
      </w:r>
      <w:r w:rsidRPr="00E25566">
        <w:rPr>
          <w:spacing w:val="27"/>
        </w:rPr>
        <w:t xml:space="preserve"> </w:t>
      </w:r>
      <w:r w:rsidRPr="00E25566">
        <w:rPr>
          <w:spacing w:val="2"/>
        </w:rPr>
        <w:t>ú</w:t>
      </w:r>
      <w:r w:rsidRPr="00E25566">
        <w:t>daje</w:t>
      </w:r>
      <w:r w:rsidRPr="00E25566">
        <w:rPr>
          <w:spacing w:val="32"/>
        </w:rPr>
        <w:t xml:space="preserve"> </w:t>
      </w:r>
      <w:r w:rsidRPr="00E25566">
        <w:t>urč</w:t>
      </w:r>
      <w:r w:rsidRPr="00E25566">
        <w:rPr>
          <w:spacing w:val="3"/>
        </w:rPr>
        <w:t>e</w:t>
      </w:r>
      <w:r w:rsidRPr="00E25566">
        <w:t>né</w:t>
      </w:r>
      <w:r w:rsidRPr="00E25566">
        <w:rPr>
          <w:spacing w:val="31"/>
        </w:rPr>
        <w:t xml:space="preserve"> </w:t>
      </w:r>
      <w:r w:rsidRPr="00E25566">
        <w:t>ustanoven</w:t>
      </w:r>
      <w:r w:rsidRPr="00E25566">
        <w:rPr>
          <w:spacing w:val="2"/>
        </w:rPr>
        <w:t>i</w:t>
      </w:r>
      <w:r w:rsidRPr="00E25566">
        <w:rPr>
          <w:spacing w:val="3"/>
        </w:rPr>
        <w:t>a</w:t>
      </w:r>
      <w:r w:rsidRPr="00E25566">
        <w:rPr>
          <w:spacing w:val="-2"/>
        </w:rPr>
        <w:t>m</w:t>
      </w:r>
      <w:r w:rsidRPr="00E25566">
        <w:t>i</w:t>
      </w:r>
      <w:r w:rsidRPr="00E25566">
        <w:rPr>
          <w:spacing w:val="23"/>
        </w:rPr>
        <w:t xml:space="preserve"> </w:t>
      </w:r>
      <w:r w:rsidRPr="00E25566">
        <w:t>§</w:t>
      </w:r>
      <w:r w:rsidRPr="00E25566">
        <w:rPr>
          <w:spacing w:val="37"/>
        </w:rPr>
        <w:t xml:space="preserve"> </w:t>
      </w:r>
      <w:r w:rsidRPr="00E25566">
        <w:rPr>
          <w:spacing w:val="2"/>
        </w:rPr>
        <w:t>1</w:t>
      </w:r>
      <w:r w:rsidRPr="00E25566">
        <w:t>7</w:t>
      </w:r>
      <w:r w:rsidRPr="00E25566">
        <w:rPr>
          <w:spacing w:val="35"/>
        </w:rPr>
        <w:t xml:space="preserve"> </w:t>
      </w:r>
      <w:r w:rsidRPr="00E25566">
        <w:t>ods.</w:t>
      </w:r>
      <w:r w:rsidRPr="00E25566">
        <w:rPr>
          <w:spacing w:val="34"/>
        </w:rPr>
        <w:t xml:space="preserve"> </w:t>
      </w:r>
      <w:r w:rsidRPr="00E25566">
        <w:t>3</w:t>
      </w:r>
      <w:r w:rsidR="00795949">
        <w:t xml:space="preserve"> zákona</w:t>
      </w:r>
      <w:r w:rsidRPr="00E25566">
        <w:rPr>
          <w:spacing w:val="37"/>
        </w:rPr>
        <w:t xml:space="preserve"> </w:t>
      </w:r>
      <w:r w:rsidRPr="00E25566">
        <w:t>a nesmie obsahovať údaje uvedené</w:t>
      </w:r>
      <w:r w:rsidRPr="00E25566">
        <w:rPr>
          <w:spacing w:val="37"/>
        </w:rPr>
        <w:t xml:space="preserve"> v </w:t>
      </w:r>
      <w:r w:rsidRPr="00E25566">
        <w:t>§</w:t>
      </w:r>
      <w:r w:rsidRPr="00E25566">
        <w:rPr>
          <w:spacing w:val="37"/>
        </w:rPr>
        <w:t xml:space="preserve"> </w:t>
      </w:r>
      <w:r w:rsidRPr="00E25566">
        <w:rPr>
          <w:spacing w:val="2"/>
        </w:rPr>
        <w:t>1</w:t>
      </w:r>
      <w:r w:rsidRPr="00E25566">
        <w:t>7</w:t>
      </w:r>
      <w:r w:rsidRPr="00E25566">
        <w:rPr>
          <w:spacing w:val="35"/>
        </w:rPr>
        <w:t xml:space="preserve"> </w:t>
      </w:r>
      <w:r w:rsidRPr="00E25566">
        <w:t>ods.</w:t>
      </w:r>
      <w:r w:rsidRPr="00E25566">
        <w:rPr>
          <w:spacing w:val="37"/>
        </w:rPr>
        <w:t xml:space="preserve"> </w:t>
      </w:r>
      <w:r w:rsidRPr="00E25566">
        <w:t>4</w:t>
      </w:r>
      <w:r w:rsidRPr="00E25566">
        <w:rPr>
          <w:spacing w:val="37"/>
        </w:rPr>
        <w:t xml:space="preserve"> </w:t>
      </w:r>
      <w:r w:rsidRPr="00E25566">
        <w:t>zákona. Označenie</w:t>
      </w:r>
      <w:r w:rsidRPr="00E25566">
        <w:rPr>
          <w:spacing w:val="-1"/>
        </w:rPr>
        <w:t xml:space="preserve"> </w:t>
      </w:r>
      <w:r w:rsidRPr="00E25566">
        <w:t>hlásen</w:t>
      </w:r>
      <w:r w:rsidRPr="00E25566">
        <w:rPr>
          <w:spacing w:val="2"/>
        </w:rPr>
        <w:t>i</w:t>
      </w:r>
      <w:r w:rsidRPr="00E25566">
        <w:t>a</w:t>
      </w:r>
      <w:r w:rsidRPr="00E25566">
        <w:rPr>
          <w:spacing w:val="-2"/>
        </w:rPr>
        <w:t xml:space="preserve"> </w:t>
      </w:r>
      <w:r w:rsidRPr="00E25566">
        <w:t>o</w:t>
      </w:r>
      <w:r w:rsidRPr="00E25566">
        <w:rPr>
          <w:spacing w:val="8"/>
        </w:rPr>
        <w:t xml:space="preserve"> </w:t>
      </w:r>
      <w:r w:rsidRPr="00E25566">
        <w:rPr>
          <w:spacing w:val="2"/>
        </w:rPr>
        <w:t>k</w:t>
      </w:r>
      <w:r w:rsidRPr="00E25566">
        <w:t>aždej N</w:t>
      </w:r>
      <w:r w:rsidRPr="00E25566">
        <w:rPr>
          <w:spacing w:val="2"/>
        </w:rPr>
        <w:t>O</w:t>
      </w:r>
      <w:r w:rsidRPr="00E25566">
        <w:t>O</w:t>
      </w:r>
      <w:r w:rsidRPr="00E25566">
        <w:rPr>
          <w:spacing w:val="1"/>
        </w:rPr>
        <w:t xml:space="preserve"> </w:t>
      </w:r>
      <w:r w:rsidRPr="00E25566">
        <w:rPr>
          <w:spacing w:val="5"/>
        </w:rPr>
        <w:t>b</w:t>
      </w:r>
      <w:r w:rsidRPr="00E25566">
        <w:t>y</w:t>
      </w:r>
      <w:r w:rsidRPr="00E25566">
        <w:rPr>
          <w:spacing w:val="2"/>
        </w:rPr>
        <w:t xml:space="preserve"> </w:t>
      </w:r>
      <w:r w:rsidRPr="00E25566">
        <w:t>ma</w:t>
      </w:r>
      <w:r w:rsidRPr="00E25566">
        <w:rPr>
          <w:spacing w:val="2"/>
        </w:rPr>
        <w:t>l</w:t>
      </w:r>
      <w:r w:rsidRPr="00E25566">
        <w:t>o</w:t>
      </w:r>
      <w:r w:rsidRPr="00E25566">
        <w:rPr>
          <w:spacing w:val="4"/>
        </w:rPr>
        <w:t xml:space="preserve"> </w:t>
      </w:r>
      <w:r w:rsidRPr="00E25566">
        <w:t>mať</w:t>
      </w:r>
      <w:r w:rsidRPr="00E25566">
        <w:rPr>
          <w:spacing w:val="3"/>
        </w:rPr>
        <w:t xml:space="preserve"> </w:t>
      </w:r>
      <w:r w:rsidRPr="00E25566">
        <w:t>po</w:t>
      </w:r>
      <w:r w:rsidRPr="00E25566">
        <w:rPr>
          <w:spacing w:val="2"/>
        </w:rPr>
        <w:t>d</w:t>
      </w:r>
      <w:r w:rsidRPr="00E25566">
        <w:t>obu: porado</w:t>
      </w:r>
      <w:r w:rsidRPr="00E25566">
        <w:rPr>
          <w:spacing w:val="2"/>
        </w:rPr>
        <w:t>v</w:t>
      </w:r>
      <w:r w:rsidRPr="00E25566">
        <w:t>é</w:t>
      </w:r>
      <w:r w:rsidRPr="00E25566">
        <w:rPr>
          <w:spacing w:val="-3"/>
        </w:rPr>
        <w:t xml:space="preserve"> </w:t>
      </w:r>
      <w:r w:rsidRPr="00E25566">
        <w:t>č</w:t>
      </w:r>
      <w:r w:rsidRPr="00E25566">
        <w:rPr>
          <w:spacing w:val="2"/>
        </w:rPr>
        <w:t>í</w:t>
      </w:r>
      <w:r w:rsidRPr="00E25566">
        <w:t>slo/rok/zn</w:t>
      </w:r>
      <w:r w:rsidRPr="00E25566">
        <w:rPr>
          <w:spacing w:val="3"/>
        </w:rPr>
        <w:t>a</w:t>
      </w:r>
      <w:r w:rsidRPr="00E25566">
        <w:t>kový</w:t>
      </w:r>
      <w:r w:rsidRPr="00E25566">
        <w:rPr>
          <w:spacing w:val="-10"/>
        </w:rPr>
        <w:t xml:space="preserve"> </w:t>
      </w:r>
      <w:r w:rsidRPr="00E25566">
        <w:t>kód finančnej inštitúcie</w:t>
      </w:r>
      <w:r w:rsidR="007A66B3">
        <w:t>.</w:t>
      </w:r>
    </w:p>
    <w:p w14:paraId="303693AC" w14:textId="149C01E8" w:rsidR="007C3B51" w:rsidRPr="00E25566" w:rsidRDefault="007C3B51" w:rsidP="007C3B51">
      <w:pPr>
        <w:ind w:firstLine="708"/>
        <w:jc w:val="both"/>
      </w:pPr>
      <w:r w:rsidRPr="00E25566">
        <w:t>Ohlásiť</w:t>
      </w:r>
      <w:r w:rsidRPr="00E25566">
        <w:rPr>
          <w:spacing w:val="51"/>
        </w:rPr>
        <w:t xml:space="preserve"> </w:t>
      </w:r>
      <w:r w:rsidRPr="00E25566">
        <w:t>NOO</w:t>
      </w:r>
      <w:r w:rsidRPr="00E25566">
        <w:rPr>
          <w:spacing w:val="51"/>
        </w:rPr>
        <w:t xml:space="preserve"> </w:t>
      </w:r>
      <w:r w:rsidRPr="00E25566">
        <w:rPr>
          <w:spacing w:val="2"/>
        </w:rPr>
        <w:t>j</w:t>
      </w:r>
      <w:r w:rsidRPr="00E25566">
        <w:t>e</w:t>
      </w:r>
      <w:r w:rsidRPr="00E25566">
        <w:rPr>
          <w:spacing w:val="58"/>
        </w:rPr>
        <w:t xml:space="preserve"> </w:t>
      </w:r>
      <w:r w:rsidRPr="00E25566">
        <w:rPr>
          <w:spacing w:val="-2"/>
        </w:rPr>
        <w:t>m</w:t>
      </w:r>
      <w:r w:rsidRPr="00E25566">
        <w:t>o</w:t>
      </w:r>
      <w:r w:rsidRPr="00E25566">
        <w:rPr>
          <w:spacing w:val="3"/>
        </w:rPr>
        <w:t>ž</w:t>
      </w:r>
      <w:r w:rsidRPr="00E25566">
        <w:t>né</w:t>
      </w:r>
      <w:r w:rsidRPr="00E25566">
        <w:rPr>
          <w:spacing w:val="51"/>
        </w:rPr>
        <w:t xml:space="preserve"> </w:t>
      </w:r>
      <w:r w:rsidR="00795949">
        <w:rPr>
          <w:spacing w:val="51"/>
        </w:rPr>
        <w:t xml:space="preserve">osobne, </w:t>
      </w:r>
      <w:r w:rsidRPr="00E25566">
        <w:t>pís</w:t>
      </w:r>
      <w:r w:rsidRPr="00E25566">
        <w:rPr>
          <w:spacing w:val="2"/>
        </w:rPr>
        <w:t>o</w:t>
      </w:r>
      <w:r w:rsidRPr="00E25566">
        <w:t>mne,</w:t>
      </w:r>
      <w:r w:rsidRPr="00E25566">
        <w:rPr>
          <w:spacing w:val="48"/>
        </w:rPr>
        <w:t xml:space="preserve"> </w:t>
      </w:r>
      <w:r w:rsidRPr="00E25566">
        <w:t>ele</w:t>
      </w:r>
      <w:r w:rsidRPr="00E25566">
        <w:rPr>
          <w:spacing w:val="2"/>
        </w:rPr>
        <w:t>k</w:t>
      </w:r>
      <w:r w:rsidRPr="00E25566">
        <w:t>tron</w:t>
      </w:r>
      <w:r w:rsidRPr="00E25566">
        <w:rPr>
          <w:spacing w:val="2"/>
        </w:rPr>
        <w:t>i</w:t>
      </w:r>
      <w:r w:rsidRPr="00E25566">
        <w:t>ckou</w:t>
      </w:r>
      <w:r w:rsidRPr="00E25566">
        <w:rPr>
          <w:spacing w:val="43"/>
        </w:rPr>
        <w:t xml:space="preserve"> </w:t>
      </w:r>
      <w:r w:rsidRPr="00E25566">
        <w:rPr>
          <w:spacing w:val="2"/>
        </w:rPr>
        <w:t>f</w:t>
      </w:r>
      <w:r w:rsidRPr="00E25566">
        <w:t>ormou</w:t>
      </w:r>
      <w:r w:rsidRPr="00E25566">
        <w:rPr>
          <w:spacing w:val="49"/>
        </w:rPr>
        <w:t xml:space="preserve"> </w:t>
      </w:r>
      <w:r w:rsidRPr="00E25566">
        <w:t>ale</w:t>
      </w:r>
      <w:r w:rsidRPr="00E25566">
        <w:rPr>
          <w:spacing w:val="2"/>
        </w:rPr>
        <w:t>b</w:t>
      </w:r>
      <w:r w:rsidRPr="00E25566">
        <w:t>o</w:t>
      </w:r>
      <w:r w:rsidRPr="00E25566">
        <w:rPr>
          <w:spacing w:val="51"/>
        </w:rPr>
        <w:t xml:space="preserve"> </w:t>
      </w:r>
      <w:r w:rsidRPr="00E25566">
        <w:t>t</w:t>
      </w:r>
      <w:r w:rsidRPr="00E25566">
        <w:rPr>
          <w:spacing w:val="3"/>
        </w:rPr>
        <w:t>e</w:t>
      </w:r>
      <w:r w:rsidRPr="00E25566">
        <w:t>le</w:t>
      </w:r>
      <w:r w:rsidRPr="00E25566">
        <w:rPr>
          <w:spacing w:val="2"/>
        </w:rPr>
        <w:t>f</w:t>
      </w:r>
      <w:r w:rsidRPr="00E25566">
        <w:t>onic</w:t>
      </w:r>
      <w:r w:rsidRPr="00E25566">
        <w:rPr>
          <w:spacing w:val="2"/>
        </w:rPr>
        <w:t>k</w:t>
      </w:r>
      <w:r w:rsidRPr="00E25566">
        <w:t>y</w:t>
      </w:r>
      <w:r w:rsidRPr="00E25566">
        <w:rPr>
          <w:spacing w:val="41"/>
        </w:rPr>
        <w:t xml:space="preserve"> </w:t>
      </w:r>
      <w:r w:rsidRPr="00E25566">
        <w:rPr>
          <w:spacing w:val="41"/>
        </w:rPr>
        <w:br/>
      </w:r>
      <w:r w:rsidRPr="00E25566">
        <w:rPr>
          <w:spacing w:val="2"/>
        </w:rPr>
        <w:t>(</w:t>
      </w:r>
      <w:r w:rsidRPr="00E25566">
        <w:t>v</w:t>
      </w:r>
      <w:r w:rsidRPr="00E25566">
        <w:rPr>
          <w:spacing w:val="55"/>
        </w:rPr>
        <w:t xml:space="preserve"> </w:t>
      </w:r>
      <w:r w:rsidRPr="00E25566">
        <w:t>tak</w:t>
      </w:r>
      <w:r w:rsidRPr="00E25566">
        <w:rPr>
          <w:spacing w:val="2"/>
        </w:rPr>
        <w:t>o</w:t>
      </w:r>
      <w:r w:rsidRPr="00E25566">
        <w:t>mto prípade</w:t>
      </w:r>
      <w:r w:rsidRPr="00E25566">
        <w:rPr>
          <w:spacing w:val="64"/>
        </w:rPr>
        <w:t xml:space="preserve"> </w:t>
      </w:r>
      <w:r w:rsidRPr="00E25566">
        <w:t>je</w:t>
      </w:r>
      <w:r w:rsidRPr="00E25566">
        <w:rPr>
          <w:spacing w:val="7"/>
        </w:rPr>
        <w:t xml:space="preserve"> </w:t>
      </w:r>
      <w:r w:rsidRPr="00E25566">
        <w:t>potre</w:t>
      </w:r>
      <w:r w:rsidRPr="00E25566">
        <w:rPr>
          <w:spacing w:val="2"/>
        </w:rPr>
        <w:t>b</w:t>
      </w:r>
      <w:r w:rsidRPr="00E25566">
        <w:t>né</w:t>
      </w:r>
      <w:r w:rsidRPr="00E25566">
        <w:rPr>
          <w:spacing w:val="63"/>
        </w:rPr>
        <w:t xml:space="preserve"> </w:t>
      </w:r>
      <w:r w:rsidRPr="00E25566">
        <w:rPr>
          <w:spacing w:val="2"/>
        </w:rPr>
        <w:t>d</w:t>
      </w:r>
      <w:r w:rsidRPr="00E25566">
        <w:t>o</w:t>
      </w:r>
      <w:r w:rsidRPr="00E25566">
        <w:rPr>
          <w:spacing w:val="4"/>
        </w:rPr>
        <w:t xml:space="preserve"> </w:t>
      </w:r>
      <w:r w:rsidRPr="00E25566">
        <w:t>3</w:t>
      </w:r>
      <w:r w:rsidRPr="00E25566">
        <w:rPr>
          <w:spacing w:val="6"/>
        </w:rPr>
        <w:t xml:space="preserve"> </w:t>
      </w:r>
      <w:r w:rsidRPr="00E25566">
        <w:t>dní</w:t>
      </w:r>
      <w:r w:rsidRPr="00E25566">
        <w:rPr>
          <w:spacing w:val="6"/>
        </w:rPr>
        <w:t xml:space="preserve"> </w:t>
      </w:r>
      <w:r w:rsidRPr="00E25566">
        <w:t>ohlás</w:t>
      </w:r>
      <w:r w:rsidRPr="00E25566">
        <w:rPr>
          <w:spacing w:val="2"/>
        </w:rPr>
        <w:t>i</w:t>
      </w:r>
      <w:r w:rsidRPr="00E25566">
        <w:t>ť</w:t>
      </w:r>
      <w:r w:rsidRPr="00E25566">
        <w:rPr>
          <w:spacing w:val="64"/>
        </w:rPr>
        <w:t xml:space="preserve"> </w:t>
      </w:r>
      <w:r w:rsidRPr="00E25566">
        <w:t>N</w:t>
      </w:r>
      <w:r w:rsidRPr="00E25566">
        <w:rPr>
          <w:spacing w:val="2"/>
        </w:rPr>
        <w:t>O</w:t>
      </w:r>
      <w:r w:rsidRPr="00E25566">
        <w:t>O</w:t>
      </w:r>
      <w:r w:rsidRPr="00E25566">
        <w:rPr>
          <w:spacing w:val="3"/>
        </w:rPr>
        <w:t xml:space="preserve"> </w:t>
      </w:r>
      <w:r w:rsidRPr="00E25566">
        <w:t>aj</w:t>
      </w:r>
      <w:r w:rsidRPr="00E25566">
        <w:rPr>
          <w:spacing w:val="5"/>
        </w:rPr>
        <w:t xml:space="preserve"> </w:t>
      </w:r>
      <w:r w:rsidRPr="00E25566">
        <w:t>oso</w:t>
      </w:r>
      <w:r w:rsidRPr="00E25566">
        <w:rPr>
          <w:spacing w:val="2"/>
        </w:rPr>
        <w:t>b</w:t>
      </w:r>
      <w:r w:rsidRPr="00E25566">
        <w:t>ne,</w:t>
      </w:r>
      <w:r w:rsidRPr="00E25566">
        <w:rPr>
          <w:spacing w:val="64"/>
        </w:rPr>
        <w:t xml:space="preserve"> </w:t>
      </w:r>
      <w:r w:rsidRPr="00E25566">
        <w:t>pí</w:t>
      </w:r>
      <w:r w:rsidRPr="00E25566">
        <w:rPr>
          <w:spacing w:val="2"/>
        </w:rPr>
        <w:t>so</w:t>
      </w:r>
      <w:r w:rsidRPr="00E25566">
        <w:rPr>
          <w:spacing w:val="-2"/>
        </w:rPr>
        <w:t>m</w:t>
      </w:r>
      <w:r w:rsidRPr="00E25566">
        <w:t>ne alebo elekt</w:t>
      </w:r>
      <w:r w:rsidRPr="00E25566">
        <w:rPr>
          <w:spacing w:val="2"/>
        </w:rPr>
        <w:t>r</w:t>
      </w:r>
      <w:r w:rsidRPr="00E25566">
        <w:t>onick</w:t>
      </w:r>
      <w:r w:rsidRPr="00E25566">
        <w:rPr>
          <w:spacing w:val="2"/>
        </w:rPr>
        <w:t>o</w:t>
      </w:r>
      <w:r w:rsidRPr="00E25566">
        <w:t>u poštou).</w:t>
      </w:r>
      <w:r w:rsidRPr="00E25566">
        <w:rPr>
          <w:spacing w:val="-8"/>
        </w:rPr>
        <w:t xml:space="preserve"> </w:t>
      </w:r>
      <w:r w:rsidRPr="00E25566">
        <w:rPr>
          <w:spacing w:val="2"/>
        </w:rPr>
        <w:t>V</w:t>
      </w:r>
      <w:r w:rsidRPr="00E25566">
        <w:t>zor</w:t>
      </w:r>
      <w:r w:rsidRPr="00E25566">
        <w:rPr>
          <w:spacing w:val="-5"/>
        </w:rPr>
        <w:t xml:space="preserve"> </w:t>
      </w:r>
      <w:r w:rsidRPr="00E25566">
        <w:t>tlač</w:t>
      </w:r>
      <w:r w:rsidRPr="00E25566">
        <w:rPr>
          <w:spacing w:val="2"/>
        </w:rPr>
        <w:t>i</w:t>
      </w:r>
      <w:r w:rsidRPr="00E25566">
        <w:t>va</w:t>
      </w:r>
      <w:r w:rsidRPr="00E25566">
        <w:rPr>
          <w:spacing w:val="-7"/>
        </w:rPr>
        <w:t xml:space="preserve"> </w:t>
      </w:r>
      <w:r w:rsidRPr="00E25566">
        <w:t>h</w:t>
      </w:r>
      <w:r w:rsidRPr="00E25566">
        <w:rPr>
          <w:spacing w:val="2"/>
        </w:rPr>
        <w:t>l</w:t>
      </w:r>
      <w:r w:rsidRPr="00E25566">
        <w:t>ásenia</w:t>
      </w:r>
      <w:r w:rsidRPr="00E25566">
        <w:rPr>
          <w:spacing w:val="-9"/>
        </w:rPr>
        <w:t xml:space="preserve"> </w:t>
      </w:r>
      <w:r w:rsidRPr="00E25566">
        <w:t>o</w:t>
      </w:r>
      <w:r w:rsidRPr="00E25566">
        <w:rPr>
          <w:spacing w:val="-1"/>
        </w:rPr>
        <w:t xml:space="preserve"> </w:t>
      </w:r>
      <w:r w:rsidRPr="00E25566">
        <w:rPr>
          <w:spacing w:val="2"/>
        </w:rPr>
        <w:t>N</w:t>
      </w:r>
      <w:r w:rsidRPr="00E25566">
        <w:t>OO</w:t>
      </w:r>
      <w:r w:rsidRPr="00E25566">
        <w:rPr>
          <w:spacing w:val="-6"/>
        </w:rPr>
        <w:t xml:space="preserve"> </w:t>
      </w:r>
      <w:r w:rsidRPr="00E25566">
        <w:rPr>
          <w:spacing w:val="5"/>
        </w:rPr>
        <w:t>v</w:t>
      </w:r>
      <w:r w:rsidRPr="00E25566">
        <w:rPr>
          <w:spacing w:val="-5"/>
        </w:rPr>
        <w:t>y</w:t>
      </w:r>
      <w:r w:rsidRPr="00E25566">
        <w:t>d</w:t>
      </w:r>
      <w:r w:rsidRPr="00E25566">
        <w:rPr>
          <w:spacing w:val="3"/>
        </w:rPr>
        <w:t>á</w:t>
      </w:r>
      <w:r w:rsidRPr="00E25566">
        <w:t>va</w:t>
      </w:r>
      <w:r w:rsidRPr="00E25566">
        <w:rPr>
          <w:spacing w:val="-6"/>
        </w:rPr>
        <w:t xml:space="preserve"> </w:t>
      </w:r>
      <w:r w:rsidR="00164507">
        <w:rPr>
          <w:spacing w:val="-6"/>
        </w:rPr>
        <w:t>F</w:t>
      </w:r>
      <w:r w:rsidR="001B6173" w:rsidRPr="00E25566">
        <w:t>SJ</w:t>
      </w:r>
      <w:r w:rsidRPr="00E25566">
        <w:t xml:space="preserve">, nachádza sa na webovom sídle </w:t>
      </w:r>
      <w:r w:rsidR="009C0D67" w:rsidRPr="009C0D67">
        <w:t>https://www.minv.sk/?vzory-hlaseni-o-noo</w:t>
      </w:r>
      <w:r w:rsidR="009C0D67">
        <w:t>.</w:t>
      </w:r>
    </w:p>
    <w:p w14:paraId="38CBEA41" w14:textId="77777777" w:rsidR="007C3B51" w:rsidRPr="00E25566" w:rsidRDefault="007C3B51" w:rsidP="007C3B51">
      <w:pPr>
        <w:widowControl w:val="0"/>
        <w:autoSpaceDE w:val="0"/>
        <w:autoSpaceDN w:val="0"/>
        <w:adjustRightInd w:val="0"/>
        <w:ind w:firstLine="708"/>
        <w:jc w:val="both"/>
      </w:pPr>
      <w:r w:rsidRPr="00E25566">
        <w:t>Doplnenie</w:t>
      </w:r>
      <w:r w:rsidRPr="00E25566">
        <w:rPr>
          <w:spacing w:val="4"/>
        </w:rPr>
        <w:t xml:space="preserve"> </w:t>
      </w:r>
      <w:r w:rsidRPr="00E25566">
        <w:t>hláse</w:t>
      </w:r>
      <w:r w:rsidRPr="00E25566">
        <w:rPr>
          <w:spacing w:val="2"/>
        </w:rPr>
        <w:t>n</w:t>
      </w:r>
      <w:r w:rsidRPr="00E25566">
        <w:t>ia</w:t>
      </w:r>
      <w:r w:rsidRPr="00E25566">
        <w:rPr>
          <w:spacing w:val="4"/>
        </w:rPr>
        <w:t xml:space="preserve"> </w:t>
      </w:r>
      <w:r w:rsidRPr="00E25566">
        <w:t>o</w:t>
      </w:r>
      <w:r w:rsidRPr="00E25566">
        <w:rPr>
          <w:spacing w:val="14"/>
        </w:rPr>
        <w:t xml:space="preserve"> </w:t>
      </w:r>
      <w:r w:rsidRPr="00E25566">
        <w:t>NOO</w:t>
      </w:r>
      <w:r w:rsidRPr="00E25566">
        <w:rPr>
          <w:spacing w:val="7"/>
        </w:rPr>
        <w:t xml:space="preserve"> </w:t>
      </w:r>
      <w:r w:rsidRPr="00E25566">
        <w:t>z</w:t>
      </w:r>
      <w:r w:rsidRPr="00E25566">
        <w:rPr>
          <w:spacing w:val="14"/>
        </w:rPr>
        <w:t xml:space="preserve"> </w:t>
      </w:r>
      <w:r w:rsidRPr="00E25566">
        <w:t>vlastnej</w:t>
      </w:r>
      <w:r w:rsidRPr="00E25566">
        <w:rPr>
          <w:spacing w:val="7"/>
        </w:rPr>
        <w:t xml:space="preserve"> </w:t>
      </w:r>
      <w:r w:rsidRPr="00E25566">
        <w:t>inici</w:t>
      </w:r>
      <w:r w:rsidRPr="00E25566">
        <w:rPr>
          <w:spacing w:val="3"/>
        </w:rPr>
        <w:t>a</w:t>
      </w:r>
      <w:r w:rsidRPr="00E25566">
        <w:rPr>
          <w:spacing w:val="2"/>
        </w:rPr>
        <w:t>t</w:t>
      </w:r>
      <w:r w:rsidRPr="00E25566">
        <w:t>í</w:t>
      </w:r>
      <w:r w:rsidRPr="00E25566">
        <w:rPr>
          <w:spacing w:val="2"/>
        </w:rPr>
        <w:t>v</w:t>
      </w:r>
      <w:r w:rsidRPr="00E25566">
        <w:t>y finančnej inštitúcie</w:t>
      </w:r>
      <w:r w:rsidRPr="00E25566">
        <w:rPr>
          <w:spacing w:val="3"/>
        </w:rPr>
        <w:t xml:space="preserve"> </w:t>
      </w:r>
      <w:r w:rsidRPr="00E25566">
        <w:t>je</w:t>
      </w:r>
      <w:r w:rsidRPr="00E25566">
        <w:rPr>
          <w:spacing w:val="13"/>
        </w:rPr>
        <w:t xml:space="preserve"> </w:t>
      </w:r>
      <w:r w:rsidRPr="00E25566">
        <w:t>možné</w:t>
      </w:r>
      <w:r w:rsidRPr="00E25566">
        <w:rPr>
          <w:spacing w:val="8"/>
        </w:rPr>
        <w:t xml:space="preserve"> </w:t>
      </w:r>
      <w:r w:rsidRPr="00E25566">
        <w:t>u</w:t>
      </w:r>
      <w:r w:rsidRPr="00E25566">
        <w:rPr>
          <w:spacing w:val="2"/>
        </w:rPr>
        <w:t>r</w:t>
      </w:r>
      <w:r w:rsidRPr="00E25566">
        <w:t>obiť</w:t>
      </w:r>
      <w:r w:rsidRPr="00E25566">
        <w:rPr>
          <w:spacing w:val="5"/>
        </w:rPr>
        <w:t xml:space="preserve"> </w:t>
      </w:r>
      <w:r w:rsidRPr="00E25566">
        <w:t>na</w:t>
      </w:r>
      <w:r w:rsidRPr="00E25566">
        <w:rPr>
          <w:spacing w:val="2"/>
        </w:rPr>
        <w:t>j</w:t>
      </w:r>
      <w:r w:rsidRPr="00E25566">
        <w:t>neskôr</w:t>
      </w:r>
      <w:r w:rsidRPr="00E25566">
        <w:rPr>
          <w:spacing w:val="5"/>
        </w:rPr>
        <w:t xml:space="preserve"> </w:t>
      </w:r>
      <w:r w:rsidRPr="00E25566">
        <w:t>do</w:t>
      </w:r>
      <w:r w:rsidRPr="00E25566">
        <w:rPr>
          <w:spacing w:val="10"/>
        </w:rPr>
        <w:t xml:space="preserve"> </w:t>
      </w:r>
      <w:r w:rsidRPr="00E25566">
        <w:rPr>
          <w:spacing w:val="2"/>
        </w:rPr>
        <w:t>3</w:t>
      </w:r>
      <w:r w:rsidRPr="00E25566">
        <w:t>0 dní.</w:t>
      </w:r>
      <w:r w:rsidRPr="00E25566">
        <w:rPr>
          <w:spacing w:val="46"/>
        </w:rPr>
        <w:t xml:space="preserve"> </w:t>
      </w:r>
      <w:r w:rsidRPr="00E25566">
        <w:t>Po</w:t>
      </w:r>
      <w:r w:rsidRPr="00E25566">
        <w:rPr>
          <w:spacing w:val="47"/>
        </w:rPr>
        <w:t xml:space="preserve"> </w:t>
      </w:r>
      <w:r w:rsidRPr="00E25566">
        <w:t>tejto</w:t>
      </w:r>
      <w:r w:rsidRPr="00E25566">
        <w:rPr>
          <w:spacing w:val="45"/>
        </w:rPr>
        <w:t xml:space="preserve"> </w:t>
      </w:r>
      <w:r w:rsidRPr="00E25566">
        <w:t>lehote</w:t>
      </w:r>
      <w:r w:rsidRPr="00E25566">
        <w:rPr>
          <w:spacing w:val="44"/>
        </w:rPr>
        <w:t xml:space="preserve"> </w:t>
      </w:r>
      <w:r w:rsidRPr="00E25566">
        <w:t>je</w:t>
      </w:r>
      <w:r w:rsidRPr="00E25566">
        <w:rPr>
          <w:spacing w:val="51"/>
        </w:rPr>
        <w:t xml:space="preserve"> </w:t>
      </w:r>
      <w:r w:rsidRPr="00E25566">
        <w:t>potrebné</w:t>
      </w:r>
      <w:r w:rsidRPr="00E25566">
        <w:rPr>
          <w:spacing w:val="41"/>
        </w:rPr>
        <w:t xml:space="preserve"> </w:t>
      </w:r>
      <w:r w:rsidRPr="00E25566">
        <w:t>dodato</w:t>
      </w:r>
      <w:r w:rsidRPr="00E25566">
        <w:rPr>
          <w:spacing w:val="3"/>
        </w:rPr>
        <w:t>č</w:t>
      </w:r>
      <w:r w:rsidRPr="00E25566">
        <w:t>ne</w:t>
      </w:r>
      <w:r w:rsidRPr="00E25566">
        <w:rPr>
          <w:spacing w:val="39"/>
        </w:rPr>
        <w:t xml:space="preserve"> </w:t>
      </w:r>
      <w:r w:rsidRPr="00E25566">
        <w:rPr>
          <w:spacing w:val="3"/>
        </w:rPr>
        <w:t>z</w:t>
      </w:r>
      <w:r w:rsidRPr="00E25566">
        <w:t>ískané</w:t>
      </w:r>
      <w:r w:rsidRPr="00E25566">
        <w:rPr>
          <w:spacing w:val="42"/>
        </w:rPr>
        <w:t xml:space="preserve"> </w:t>
      </w:r>
      <w:r w:rsidRPr="00E25566">
        <w:t>in</w:t>
      </w:r>
      <w:r w:rsidRPr="00E25566">
        <w:rPr>
          <w:spacing w:val="2"/>
        </w:rPr>
        <w:t>f</w:t>
      </w:r>
      <w:r w:rsidRPr="00E25566">
        <w:t>or</w:t>
      </w:r>
      <w:r w:rsidRPr="00E25566">
        <w:rPr>
          <w:spacing w:val="-2"/>
        </w:rPr>
        <w:t>m</w:t>
      </w:r>
      <w:r w:rsidRPr="00E25566">
        <w:rPr>
          <w:spacing w:val="3"/>
        </w:rPr>
        <w:t>á</w:t>
      </w:r>
      <w:r w:rsidRPr="00E25566">
        <w:t>cie</w:t>
      </w:r>
      <w:r w:rsidRPr="00E25566">
        <w:rPr>
          <w:spacing w:val="39"/>
        </w:rPr>
        <w:t xml:space="preserve"> </w:t>
      </w:r>
      <w:r w:rsidRPr="00E25566">
        <w:t>a</w:t>
      </w:r>
      <w:r w:rsidRPr="00E25566">
        <w:rPr>
          <w:spacing w:val="49"/>
        </w:rPr>
        <w:t xml:space="preserve"> </w:t>
      </w:r>
      <w:r w:rsidRPr="00E25566">
        <w:t>podkla</w:t>
      </w:r>
      <w:r w:rsidRPr="00E25566">
        <w:rPr>
          <w:spacing w:val="5"/>
        </w:rPr>
        <w:t>d</w:t>
      </w:r>
      <w:r w:rsidRPr="00E25566">
        <w:t>y</w:t>
      </w:r>
      <w:r w:rsidRPr="00E25566">
        <w:rPr>
          <w:spacing w:val="35"/>
        </w:rPr>
        <w:t xml:space="preserve"> </w:t>
      </w:r>
      <w:r w:rsidRPr="00E25566">
        <w:t>ohlá</w:t>
      </w:r>
      <w:r w:rsidRPr="00E25566">
        <w:rPr>
          <w:spacing w:val="2"/>
        </w:rPr>
        <w:t>s</w:t>
      </w:r>
      <w:r w:rsidRPr="00E25566">
        <w:t>iť</w:t>
      </w:r>
      <w:r w:rsidRPr="00E25566">
        <w:rPr>
          <w:spacing w:val="43"/>
        </w:rPr>
        <w:t xml:space="preserve"> </w:t>
      </w:r>
      <w:r w:rsidRPr="00E25566">
        <w:t>ako ďalšiu</w:t>
      </w:r>
      <w:r w:rsidRPr="00E25566">
        <w:rPr>
          <w:spacing w:val="4"/>
        </w:rPr>
        <w:t xml:space="preserve"> </w:t>
      </w:r>
      <w:r w:rsidRPr="00E25566">
        <w:t>NOO.</w:t>
      </w:r>
      <w:r w:rsidRPr="00E25566">
        <w:rPr>
          <w:spacing w:val="4"/>
        </w:rPr>
        <w:t xml:space="preserve"> </w:t>
      </w:r>
      <w:r w:rsidRPr="00E25566">
        <w:t>V</w:t>
      </w:r>
      <w:r w:rsidRPr="00E25566">
        <w:rPr>
          <w:spacing w:val="9"/>
        </w:rPr>
        <w:t xml:space="preserve"> </w:t>
      </w:r>
      <w:r w:rsidRPr="00E25566">
        <w:t>tejto</w:t>
      </w:r>
      <w:r w:rsidRPr="00E25566">
        <w:rPr>
          <w:spacing w:val="8"/>
        </w:rPr>
        <w:t xml:space="preserve"> </w:t>
      </w:r>
      <w:r w:rsidRPr="00E25566">
        <w:t>ďalšej</w:t>
      </w:r>
      <w:r w:rsidRPr="00E25566">
        <w:rPr>
          <w:spacing w:val="4"/>
        </w:rPr>
        <w:t xml:space="preserve"> </w:t>
      </w:r>
      <w:r w:rsidRPr="00E25566">
        <w:t>NOO</w:t>
      </w:r>
      <w:r w:rsidRPr="00E25566">
        <w:rPr>
          <w:spacing w:val="5"/>
        </w:rPr>
        <w:t xml:space="preserve"> </w:t>
      </w:r>
      <w:r w:rsidRPr="00E25566">
        <w:t>f</w:t>
      </w:r>
      <w:r w:rsidRPr="00E25566">
        <w:rPr>
          <w:spacing w:val="6"/>
        </w:rPr>
        <w:t>inančná inštitúcia</w:t>
      </w:r>
      <w:r w:rsidRPr="00E25566">
        <w:t xml:space="preserve"> uvedie,</w:t>
      </w:r>
      <w:r w:rsidRPr="00E25566">
        <w:rPr>
          <w:spacing w:val="3"/>
        </w:rPr>
        <w:t xml:space="preserve"> </w:t>
      </w:r>
      <w:r w:rsidRPr="00E25566">
        <w:t>s</w:t>
      </w:r>
      <w:r w:rsidRPr="00E25566">
        <w:rPr>
          <w:spacing w:val="10"/>
        </w:rPr>
        <w:t xml:space="preserve"> </w:t>
      </w:r>
      <w:r w:rsidRPr="00E25566">
        <w:t>ktorou</w:t>
      </w:r>
      <w:r w:rsidRPr="00E25566">
        <w:rPr>
          <w:spacing w:val="4"/>
        </w:rPr>
        <w:t xml:space="preserve"> </w:t>
      </w:r>
      <w:r w:rsidRPr="00E25566">
        <w:rPr>
          <w:spacing w:val="2"/>
        </w:rPr>
        <w:t>NO</w:t>
      </w:r>
      <w:r w:rsidRPr="00E25566">
        <w:t>O</w:t>
      </w:r>
      <w:r w:rsidRPr="00E25566">
        <w:rPr>
          <w:spacing w:val="5"/>
        </w:rPr>
        <w:t xml:space="preserve"> </w:t>
      </w:r>
      <w:r w:rsidRPr="00E25566">
        <w:t>dodatočne získ</w:t>
      </w:r>
      <w:r w:rsidRPr="00E25566">
        <w:rPr>
          <w:spacing w:val="3"/>
        </w:rPr>
        <w:t>a</w:t>
      </w:r>
      <w:r w:rsidRPr="00E25566">
        <w:t>né in</w:t>
      </w:r>
      <w:r w:rsidRPr="00E25566">
        <w:rPr>
          <w:spacing w:val="2"/>
        </w:rPr>
        <w:t>f</w:t>
      </w:r>
      <w:r w:rsidRPr="00E25566">
        <w:t>or</w:t>
      </w:r>
      <w:r w:rsidRPr="00E25566">
        <w:rPr>
          <w:spacing w:val="-2"/>
        </w:rPr>
        <w:t>m</w:t>
      </w:r>
      <w:r w:rsidRPr="00E25566">
        <w:t>ácie</w:t>
      </w:r>
      <w:r w:rsidRPr="00E25566">
        <w:rPr>
          <w:spacing w:val="-11"/>
        </w:rPr>
        <w:t xml:space="preserve"> </w:t>
      </w:r>
      <w:r w:rsidRPr="00E25566">
        <w:t>a</w:t>
      </w:r>
      <w:r w:rsidRPr="00E25566">
        <w:rPr>
          <w:spacing w:val="1"/>
        </w:rPr>
        <w:t xml:space="preserve"> </w:t>
      </w:r>
      <w:r w:rsidRPr="00E25566">
        <w:t>podkl</w:t>
      </w:r>
      <w:r w:rsidRPr="00E25566">
        <w:rPr>
          <w:spacing w:val="3"/>
        </w:rPr>
        <w:t>a</w:t>
      </w:r>
      <w:r w:rsidRPr="00E25566">
        <w:rPr>
          <w:spacing w:val="5"/>
        </w:rPr>
        <w:t>d</w:t>
      </w:r>
      <w:r w:rsidRPr="00E25566">
        <w:t>y</w:t>
      </w:r>
      <w:r w:rsidRPr="00E25566">
        <w:rPr>
          <w:spacing w:val="-13"/>
        </w:rPr>
        <w:t xml:space="preserve"> </w:t>
      </w:r>
      <w:r w:rsidRPr="00E25566">
        <w:t>súvisia.</w:t>
      </w:r>
    </w:p>
    <w:p w14:paraId="01E67F02" w14:textId="77777777" w:rsidR="007C3B51" w:rsidRPr="00E25566" w:rsidRDefault="007C3B51" w:rsidP="007C3B51">
      <w:pPr>
        <w:autoSpaceDE w:val="0"/>
        <w:autoSpaceDN w:val="0"/>
        <w:adjustRightInd w:val="0"/>
        <w:ind w:firstLine="708"/>
        <w:jc w:val="both"/>
      </w:pPr>
      <w:r w:rsidRPr="00E25566">
        <w:t>V súvislosti s ohlasovaním NOO a zasielaním ďalších doplňujúcich informácií, ako aj celkovej komunikácie a výmeny informácií s </w:t>
      </w:r>
      <w:r w:rsidR="00164507">
        <w:t>F</w:t>
      </w:r>
      <w:r w:rsidR="001B6173" w:rsidRPr="00E25566">
        <w:t xml:space="preserve">SJ </w:t>
      </w:r>
      <w:r w:rsidRPr="00E25566">
        <w:t xml:space="preserve">sa odporúča v záujme kompatibility a zjednotenia postupu pri procese ohlasovania, ako aj zjednotenia kontrolných procesov, aby finančné inštitúcie komunikovali s </w:t>
      </w:r>
      <w:r w:rsidR="00164507">
        <w:t>F</w:t>
      </w:r>
      <w:r w:rsidR="001B6173" w:rsidRPr="00E25566">
        <w:t xml:space="preserve">SJ </w:t>
      </w:r>
      <w:r w:rsidRPr="00E25566">
        <w:t>elektronickými prostriedkami prostredníctvom elektronickej podateľne, za dodržania podmienok ochrany prenášaných dát a jednoznačnej identifikácie a overovania. Iba týmto spôsobom je možné predchádzať bezpečnostným rizikám spojeným s nahlasovaním NOO</w:t>
      </w:r>
      <w:r w:rsidR="006A6F16">
        <w:t xml:space="preserve"> prostredníctvom pošty, faxu a e</w:t>
      </w:r>
      <w:r w:rsidRPr="00E25566">
        <w:t>-mailu,</w:t>
      </w:r>
    </w:p>
    <w:p w14:paraId="02A31678" w14:textId="77777777" w:rsidR="007C3B51" w:rsidRPr="00E25566" w:rsidRDefault="006A6F16" w:rsidP="007C3B51">
      <w:pPr>
        <w:widowControl w:val="0"/>
        <w:autoSpaceDE w:val="0"/>
        <w:autoSpaceDN w:val="0"/>
        <w:adjustRightInd w:val="0"/>
        <w:jc w:val="both"/>
      </w:pPr>
      <w:r>
        <w:t>i</w:t>
      </w:r>
      <w:r w:rsidR="007C3B51" w:rsidRPr="00E25566">
        <w:t>) zákon ustanovením § 18 ods. 8 písm. a) umožňuje finančným inštitúciám</w:t>
      </w:r>
      <w:r w:rsidR="007C3B51" w:rsidRPr="00E25566">
        <w:br/>
        <w:t xml:space="preserve">za vymedzených podmienok výmenu informácií, ak tá je odôvodnená a má vzťah k hrozbe legalizácie alebo financovania terorizmu a napomáha povinným osobám efektívnejšie posudzovať obchodné operácie klienta, ako aj upozorniť ďalšie povinné osoby na identifikované riziká. Predmetom výmeny informácií nemôže byť plný rozsah ohlásenej NOO ako celku, ale iba konkrétna informácia  vzťahujúca sa k hrozbe rizika legalizácie alebo financovania terorizmu. Poskytované informácie sa </w:t>
      </w:r>
      <w:r>
        <w:t>môžu</w:t>
      </w:r>
      <w:r w:rsidR="007C3B51" w:rsidRPr="00E25566">
        <w:t xml:space="preserve"> v zmysle zákona použiť výhradne na účely predchádzania legalizácie alebo financovania terorizmu.</w:t>
      </w:r>
    </w:p>
    <w:p w14:paraId="45A1A98D" w14:textId="77777777" w:rsidR="007C3B51" w:rsidRPr="00E25566" w:rsidRDefault="00E25566" w:rsidP="00E25566">
      <w:pPr>
        <w:widowControl w:val="0"/>
        <w:tabs>
          <w:tab w:val="left" w:pos="4350"/>
        </w:tabs>
        <w:autoSpaceDE w:val="0"/>
        <w:autoSpaceDN w:val="0"/>
        <w:adjustRightInd w:val="0"/>
      </w:pPr>
      <w:r w:rsidRPr="00E25566">
        <w:tab/>
      </w:r>
    </w:p>
    <w:p w14:paraId="65F25A49" w14:textId="77777777" w:rsidR="007C3B51" w:rsidRPr="006A6F16" w:rsidRDefault="007C3B51" w:rsidP="007C3B51">
      <w:pPr>
        <w:autoSpaceDE w:val="0"/>
        <w:autoSpaceDN w:val="0"/>
        <w:adjustRightInd w:val="0"/>
        <w:jc w:val="both"/>
      </w:pPr>
      <w:r w:rsidRPr="006A6F16">
        <w:tab/>
        <w:t>(7) Odporúčaný postup pri zdržaní NOO:</w:t>
      </w:r>
    </w:p>
    <w:p w14:paraId="1D7E9370" w14:textId="1D4BA4F2" w:rsidR="007C3B51" w:rsidRPr="006A6F16" w:rsidRDefault="007C3B51" w:rsidP="007C3B51">
      <w:pPr>
        <w:widowControl w:val="0"/>
        <w:autoSpaceDE w:val="0"/>
        <w:autoSpaceDN w:val="0"/>
        <w:adjustRightInd w:val="0"/>
        <w:jc w:val="both"/>
      </w:pPr>
      <w:r w:rsidRPr="006A6F16">
        <w:t>a) podľa</w:t>
      </w:r>
      <w:r w:rsidRPr="006A6F16">
        <w:rPr>
          <w:spacing w:val="20"/>
        </w:rPr>
        <w:t xml:space="preserve"> </w:t>
      </w:r>
      <w:r w:rsidRPr="006A6F16">
        <w:t>usta</w:t>
      </w:r>
      <w:r w:rsidRPr="006A6F16">
        <w:rPr>
          <w:spacing w:val="2"/>
        </w:rPr>
        <w:t>n</w:t>
      </w:r>
      <w:r w:rsidRPr="006A6F16">
        <w:t>ovenia</w:t>
      </w:r>
      <w:r w:rsidRPr="006A6F16">
        <w:rPr>
          <w:spacing w:val="14"/>
        </w:rPr>
        <w:t xml:space="preserve"> </w:t>
      </w:r>
      <w:r w:rsidRPr="006A6F16">
        <w:t>§</w:t>
      </w:r>
      <w:r w:rsidRPr="006A6F16">
        <w:rPr>
          <w:spacing w:val="28"/>
        </w:rPr>
        <w:t xml:space="preserve"> </w:t>
      </w:r>
      <w:r w:rsidRPr="006A6F16">
        <w:rPr>
          <w:spacing w:val="2"/>
        </w:rPr>
        <w:t>1</w:t>
      </w:r>
      <w:r w:rsidRPr="006A6F16">
        <w:t>6</w:t>
      </w:r>
      <w:r w:rsidRPr="006A6F16">
        <w:rPr>
          <w:spacing w:val="23"/>
        </w:rPr>
        <w:t xml:space="preserve"> </w:t>
      </w:r>
      <w:r w:rsidRPr="006A6F16">
        <w:t>zákona</w:t>
      </w:r>
      <w:r w:rsidRPr="006A6F16">
        <w:rPr>
          <w:spacing w:val="19"/>
        </w:rPr>
        <w:t xml:space="preserve"> </w:t>
      </w:r>
      <w:r w:rsidRPr="006A6F16">
        <w:t>finančná inštitúcia</w:t>
      </w:r>
      <w:r w:rsidRPr="006A6F16">
        <w:rPr>
          <w:spacing w:val="20"/>
        </w:rPr>
        <w:t xml:space="preserve"> </w:t>
      </w:r>
      <w:r w:rsidRPr="006A6F16">
        <w:t>zdrží NOO,</w:t>
      </w:r>
      <w:r w:rsidRPr="006A6F16">
        <w:rPr>
          <w:spacing w:val="20"/>
        </w:rPr>
        <w:t xml:space="preserve"> </w:t>
      </w:r>
      <w:r w:rsidRPr="006A6F16">
        <w:t>t</w:t>
      </w:r>
      <w:r w:rsidRPr="006A6F16">
        <w:rPr>
          <w:spacing w:val="3"/>
        </w:rPr>
        <w:t>e</w:t>
      </w:r>
      <w:r w:rsidRPr="006A6F16">
        <w:t>da</w:t>
      </w:r>
      <w:r w:rsidRPr="006A6F16">
        <w:rPr>
          <w:spacing w:val="22"/>
        </w:rPr>
        <w:t xml:space="preserve"> </w:t>
      </w:r>
      <w:r w:rsidRPr="006A6F16">
        <w:t>určitý</w:t>
      </w:r>
      <w:r w:rsidRPr="006A6F16">
        <w:rPr>
          <w:spacing w:val="23"/>
        </w:rPr>
        <w:t xml:space="preserve"> </w:t>
      </w:r>
      <w:r w:rsidRPr="006A6F16">
        <w:rPr>
          <w:spacing w:val="2"/>
        </w:rPr>
        <w:t>o</w:t>
      </w:r>
      <w:r w:rsidRPr="006A6F16">
        <w:t>bchod</w:t>
      </w:r>
      <w:r w:rsidRPr="006A6F16">
        <w:rPr>
          <w:spacing w:val="18"/>
        </w:rPr>
        <w:t xml:space="preserve"> </w:t>
      </w:r>
      <w:r w:rsidRPr="006A6F16">
        <w:t>(§</w:t>
      </w:r>
      <w:r w:rsidRPr="006A6F16">
        <w:rPr>
          <w:spacing w:val="24"/>
        </w:rPr>
        <w:t xml:space="preserve"> </w:t>
      </w:r>
      <w:r w:rsidRPr="006A6F16">
        <w:t>9</w:t>
      </w:r>
      <w:r w:rsidRPr="006A6F16">
        <w:rPr>
          <w:spacing w:val="28"/>
        </w:rPr>
        <w:t xml:space="preserve"> </w:t>
      </w:r>
      <w:r w:rsidRPr="006A6F16">
        <w:t>pí</w:t>
      </w:r>
      <w:r w:rsidRPr="006A6F16">
        <w:rPr>
          <w:spacing w:val="2"/>
        </w:rPr>
        <w:t>s</w:t>
      </w:r>
      <w:r w:rsidRPr="006A6F16">
        <w:rPr>
          <w:spacing w:val="-2"/>
        </w:rPr>
        <w:t>m</w:t>
      </w:r>
      <w:r w:rsidRPr="006A6F16">
        <w:t>.</w:t>
      </w:r>
      <w:r w:rsidRPr="006A6F16">
        <w:rPr>
          <w:spacing w:val="20"/>
        </w:rPr>
        <w:t xml:space="preserve"> </w:t>
      </w:r>
      <w:r w:rsidR="00795949">
        <w:rPr>
          <w:spacing w:val="2"/>
        </w:rPr>
        <w:t>g</w:t>
      </w:r>
      <w:r w:rsidRPr="006A6F16">
        <w:t>) zákona</w:t>
      </w:r>
      <w:r w:rsidR="00795949">
        <w:t>)</w:t>
      </w:r>
      <w:r w:rsidRPr="006A6F16">
        <w:t xml:space="preserve">, ktorý </w:t>
      </w:r>
      <w:r w:rsidRPr="006A6F16">
        <w:rPr>
          <w:spacing w:val="5"/>
        </w:rPr>
        <w:t>b</w:t>
      </w:r>
      <w:r w:rsidRPr="006A6F16">
        <w:t>y</w:t>
      </w:r>
      <w:r w:rsidRPr="006A6F16">
        <w:rPr>
          <w:spacing w:val="-1"/>
        </w:rPr>
        <w:t xml:space="preserve"> </w:t>
      </w:r>
      <w:r w:rsidRPr="006A6F16">
        <w:t>bol</w:t>
      </w:r>
      <w:r w:rsidRPr="006A6F16">
        <w:rPr>
          <w:spacing w:val="4"/>
        </w:rPr>
        <w:t xml:space="preserve"> </w:t>
      </w:r>
      <w:r w:rsidRPr="006A6F16">
        <w:t>inak</w:t>
      </w:r>
      <w:r w:rsidRPr="006A6F16">
        <w:rPr>
          <w:spacing w:val="3"/>
        </w:rPr>
        <w:t xml:space="preserve"> </w:t>
      </w:r>
      <w:r w:rsidRPr="006A6F16">
        <w:rPr>
          <w:spacing w:val="5"/>
        </w:rPr>
        <w:t>v</w:t>
      </w:r>
      <w:r w:rsidRPr="006A6F16">
        <w:rPr>
          <w:spacing w:val="-5"/>
        </w:rPr>
        <w:t>y</w:t>
      </w:r>
      <w:r w:rsidRPr="006A6F16">
        <w:t>k</w:t>
      </w:r>
      <w:r w:rsidRPr="006A6F16">
        <w:rPr>
          <w:spacing w:val="2"/>
        </w:rPr>
        <w:t>o</w:t>
      </w:r>
      <w:r w:rsidRPr="006A6F16">
        <w:t>naný,</w:t>
      </w:r>
    </w:p>
    <w:p w14:paraId="1BEAFF44" w14:textId="77777777" w:rsidR="007C3B51" w:rsidRPr="006A6F16" w:rsidRDefault="00212615" w:rsidP="007C3B51">
      <w:pPr>
        <w:jc w:val="both"/>
      </w:pPr>
      <w:r>
        <w:t>b</w:t>
      </w:r>
      <w:r w:rsidR="007C3B51" w:rsidRPr="006A6F16">
        <w:t xml:space="preserve">) </w:t>
      </w:r>
      <w:r w:rsidR="007C3B51" w:rsidRPr="006A6F16">
        <w:rPr>
          <w:spacing w:val="-7"/>
        </w:rPr>
        <w:t>f</w:t>
      </w:r>
      <w:r w:rsidR="007C3B51" w:rsidRPr="006A6F16">
        <w:t>inančná inštitúcia</w:t>
      </w:r>
      <w:r w:rsidR="007C3B51" w:rsidRPr="006A6F16">
        <w:rPr>
          <w:spacing w:val="20"/>
        </w:rPr>
        <w:t xml:space="preserve"> </w:t>
      </w:r>
      <w:r w:rsidR="007C3B51" w:rsidRPr="006A6F16">
        <w:t>je pov</w:t>
      </w:r>
      <w:r w:rsidR="007C3B51" w:rsidRPr="006A6F16">
        <w:rPr>
          <w:spacing w:val="2"/>
        </w:rPr>
        <w:t>i</w:t>
      </w:r>
      <w:r w:rsidR="007C3B51" w:rsidRPr="006A6F16">
        <w:t>nná</w:t>
      </w:r>
      <w:r w:rsidR="007C3B51" w:rsidRPr="006A6F16">
        <w:rPr>
          <w:spacing w:val="-8"/>
        </w:rPr>
        <w:t xml:space="preserve"> </w:t>
      </w:r>
      <w:r w:rsidR="007C3B51" w:rsidRPr="006A6F16">
        <w:rPr>
          <w:spacing w:val="2"/>
        </w:rPr>
        <w:t>p</w:t>
      </w:r>
      <w:r w:rsidR="007C3B51" w:rsidRPr="006A6F16">
        <w:t>od</w:t>
      </w:r>
      <w:r w:rsidR="007C3B51" w:rsidRPr="006A6F16">
        <w:rPr>
          <w:spacing w:val="3"/>
        </w:rPr>
        <w:t>ľ</w:t>
      </w:r>
      <w:r w:rsidR="007C3B51" w:rsidRPr="006A6F16">
        <w:t>a</w:t>
      </w:r>
      <w:r w:rsidR="007C3B51" w:rsidRPr="006A6F16">
        <w:rPr>
          <w:spacing w:val="-6"/>
        </w:rPr>
        <w:t xml:space="preserve"> </w:t>
      </w:r>
      <w:r w:rsidR="007C3B51" w:rsidRPr="006A6F16">
        <w:t>ustan</w:t>
      </w:r>
      <w:r w:rsidR="007C3B51" w:rsidRPr="006A6F16">
        <w:rPr>
          <w:spacing w:val="2"/>
        </w:rPr>
        <w:t>o</w:t>
      </w:r>
      <w:r w:rsidR="007C3B51" w:rsidRPr="006A6F16">
        <w:t>venia</w:t>
      </w:r>
      <w:r w:rsidR="007C3B51" w:rsidRPr="006A6F16">
        <w:rPr>
          <w:spacing w:val="-10"/>
        </w:rPr>
        <w:t xml:space="preserve"> </w:t>
      </w:r>
      <w:r w:rsidR="007C3B51" w:rsidRPr="006A6F16">
        <w:t>§</w:t>
      </w:r>
      <w:r w:rsidR="007C3B51" w:rsidRPr="006A6F16">
        <w:rPr>
          <w:spacing w:val="-1"/>
        </w:rPr>
        <w:t xml:space="preserve"> </w:t>
      </w:r>
      <w:r w:rsidR="007C3B51" w:rsidRPr="006A6F16">
        <w:t>16</w:t>
      </w:r>
      <w:r w:rsidR="007C3B51" w:rsidRPr="006A6F16">
        <w:rPr>
          <w:spacing w:val="-1"/>
        </w:rPr>
        <w:t xml:space="preserve"> </w:t>
      </w:r>
      <w:r w:rsidR="007C3B51" w:rsidRPr="006A6F16">
        <w:t>ods.</w:t>
      </w:r>
      <w:r w:rsidR="007C3B51" w:rsidRPr="006A6F16">
        <w:rPr>
          <w:spacing w:val="-2"/>
        </w:rPr>
        <w:t xml:space="preserve"> </w:t>
      </w:r>
      <w:r w:rsidR="007C3B51" w:rsidRPr="006A6F16">
        <w:t>1</w:t>
      </w:r>
      <w:r w:rsidR="007C3B51" w:rsidRPr="006A6F16">
        <w:rPr>
          <w:spacing w:val="-1"/>
        </w:rPr>
        <w:t xml:space="preserve"> </w:t>
      </w:r>
      <w:r w:rsidR="007C3B51" w:rsidRPr="006A6F16">
        <w:t>zá</w:t>
      </w:r>
      <w:r w:rsidR="007C3B51" w:rsidRPr="006A6F16">
        <w:rPr>
          <w:spacing w:val="2"/>
        </w:rPr>
        <w:t>k</w:t>
      </w:r>
      <w:r w:rsidR="007C3B51" w:rsidRPr="006A6F16">
        <w:t>ona</w:t>
      </w:r>
      <w:r w:rsidR="007C3B51" w:rsidRPr="006A6F16">
        <w:rPr>
          <w:spacing w:val="-7"/>
        </w:rPr>
        <w:t xml:space="preserve"> </w:t>
      </w:r>
      <w:r w:rsidR="007C3B51" w:rsidRPr="006A6F16">
        <w:t>z</w:t>
      </w:r>
      <w:r w:rsidR="007C3B51" w:rsidRPr="006A6F16">
        <w:rPr>
          <w:spacing w:val="2"/>
        </w:rPr>
        <w:t>d</w:t>
      </w:r>
      <w:r w:rsidR="007C3B51" w:rsidRPr="006A6F16">
        <w:t>ržať</w:t>
      </w:r>
      <w:r w:rsidR="007C3B51" w:rsidRPr="006A6F16">
        <w:rPr>
          <w:spacing w:val="-5"/>
        </w:rPr>
        <w:t xml:space="preserve"> </w:t>
      </w:r>
      <w:r w:rsidR="007C3B51" w:rsidRPr="006A6F16">
        <w:t>NOO</w:t>
      </w:r>
      <w:r w:rsidR="007C3B51" w:rsidRPr="006A6F16">
        <w:rPr>
          <w:spacing w:val="-1"/>
        </w:rPr>
        <w:t xml:space="preserve"> </w:t>
      </w:r>
      <w:r w:rsidR="007C3B51" w:rsidRPr="006A6F16">
        <w:t>do</w:t>
      </w:r>
      <w:r w:rsidR="007C3B51" w:rsidRPr="006A6F16">
        <w:rPr>
          <w:spacing w:val="-3"/>
        </w:rPr>
        <w:t xml:space="preserve"> </w:t>
      </w:r>
      <w:r w:rsidR="007C3B51" w:rsidRPr="006A6F16">
        <w:t>jej</w:t>
      </w:r>
      <w:r w:rsidR="007C3B51" w:rsidRPr="006A6F16">
        <w:rPr>
          <w:spacing w:val="-1"/>
        </w:rPr>
        <w:t xml:space="preserve"> </w:t>
      </w:r>
      <w:r w:rsidR="007C3B51" w:rsidRPr="006A6F16">
        <w:t>ohláse</w:t>
      </w:r>
      <w:r w:rsidR="007C3B51" w:rsidRPr="006A6F16">
        <w:rPr>
          <w:spacing w:val="2"/>
        </w:rPr>
        <w:t>n</w:t>
      </w:r>
      <w:r w:rsidR="007C3B51" w:rsidRPr="006A6F16">
        <w:t>ia</w:t>
      </w:r>
      <w:r w:rsidR="007C3B51" w:rsidRPr="006A6F16">
        <w:rPr>
          <w:spacing w:val="-10"/>
        </w:rPr>
        <w:t xml:space="preserve"> </w:t>
      </w:r>
      <w:r w:rsidR="00164507">
        <w:rPr>
          <w:spacing w:val="-10"/>
        </w:rPr>
        <w:t>F</w:t>
      </w:r>
      <w:r w:rsidR="001B6173" w:rsidRPr="00E25566">
        <w:t>SJ</w:t>
      </w:r>
      <w:r w:rsidR="007C3B51" w:rsidRPr="006A6F16">
        <w:t>, prič</w:t>
      </w:r>
      <w:r w:rsidR="007C3B51" w:rsidRPr="006A6F16">
        <w:rPr>
          <w:spacing w:val="2"/>
        </w:rPr>
        <w:t>o</w:t>
      </w:r>
      <w:r w:rsidR="007C3B51" w:rsidRPr="006A6F16">
        <w:t>m</w:t>
      </w:r>
      <w:r w:rsidR="007C3B51" w:rsidRPr="006A6F16">
        <w:rPr>
          <w:spacing w:val="-2"/>
        </w:rPr>
        <w:t xml:space="preserve"> </w:t>
      </w:r>
      <w:r w:rsidR="007C3B51" w:rsidRPr="006A6F16">
        <w:rPr>
          <w:spacing w:val="2"/>
        </w:rPr>
        <w:t>v</w:t>
      </w:r>
      <w:r w:rsidR="007C3B51" w:rsidRPr="006A6F16">
        <w:t>ž</w:t>
      </w:r>
      <w:r w:rsidR="007C3B51" w:rsidRPr="006A6F16">
        <w:rPr>
          <w:spacing w:val="5"/>
        </w:rPr>
        <w:t>d</w:t>
      </w:r>
      <w:r w:rsidR="007C3B51" w:rsidRPr="006A6F16">
        <w:t>y</w:t>
      </w:r>
      <w:r w:rsidR="007C3B51" w:rsidRPr="006A6F16">
        <w:rPr>
          <w:spacing w:val="-3"/>
        </w:rPr>
        <w:t xml:space="preserve"> </w:t>
      </w:r>
      <w:r w:rsidR="007C3B51" w:rsidRPr="006A6F16">
        <w:rPr>
          <w:spacing w:val="2"/>
        </w:rPr>
        <w:t>s</w:t>
      </w:r>
      <w:r w:rsidR="007C3B51" w:rsidRPr="006A6F16">
        <w:t>a</w:t>
      </w:r>
      <w:r w:rsidR="007C3B51" w:rsidRPr="006A6F16">
        <w:rPr>
          <w:spacing w:val="5"/>
        </w:rPr>
        <w:t xml:space="preserve"> </w:t>
      </w:r>
      <w:r w:rsidR="007C3B51" w:rsidRPr="006A6F16">
        <w:t>zohľ</w:t>
      </w:r>
      <w:r w:rsidR="007C3B51" w:rsidRPr="006A6F16">
        <w:rPr>
          <w:spacing w:val="3"/>
        </w:rPr>
        <w:t>a</w:t>
      </w:r>
      <w:r w:rsidR="007C3B51" w:rsidRPr="006A6F16">
        <w:rPr>
          <w:spacing w:val="2"/>
        </w:rPr>
        <w:t>d</w:t>
      </w:r>
      <w:r w:rsidR="007C3B51" w:rsidRPr="006A6F16">
        <w:t>ňujú</w:t>
      </w:r>
      <w:r w:rsidR="007C3B51" w:rsidRPr="006A6F16">
        <w:rPr>
          <w:spacing w:val="-5"/>
        </w:rPr>
        <w:t xml:space="preserve"> </w:t>
      </w:r>
      <w:r w:rsidR="007C3B51" w:rsidRPr="006A6F16">
        <w:t>pr</w:t>
      </w:r>
      <w:r w:rsidR="007C3B51" w:rsidRPr="006A6F16">
        <w:rPr>
          <w:spacing w:val="3"/>
        </w:rPr>
        <w:t>e</w:t>
      </w:r>
      <w:r w:rsidR="007C3B51" w:rsidRPr="006A6F16">
        <w:t>vádzkové</w:t>
      </w:r>
      <w:r w:rsidR="007C3B51" w:rsidRPr="006A6F16">
        <w:rPr>
          <w:spacing w:val="-3"/>
        </w:rPr>
        <w:t xml:space="preserve"> </w:t>
      </w:r>
      <w:r w:rsidR="007C3B51" w:rsidRPr="006A6F16">
        <w:t>a</w:t>
      </w:r>
      <w:r w:rsidR="007C3B51" w:rsidRPr="006A6F16">
        <w:rPr>
          <w:spacing w:val="6"/>
        </w:rPr>
        <w:t xml:space="preserve"> </w:t>
      </w:r>
      <w:r w:rsidR="007C3B51" w:rsidRPr="006A6F16">
        <w:t>t</w:t>
      </w:r>
      <w:r w:rsidR="007C3B51" w:rsidRPr="006A6F16">
        <w:rPr>
          <w:spacing w:val="3"/>
        </w:rPr>
        <w:t>ec</w:t>
      </w:r>
      <w:r w:rsidR="007C3B51" w:rsidRPr="006A6F16">
        <w:t>hnické možnosti,</w:t>
      </w:r>
      <w:r w:rsidR="007C3B51" w:rsidRPr="006A6F16">
        <w:rPr>
          <w:spacing w:val="-1"/>
        </w:rPr>
        <w:t xml:space="preserve"> </w:t>
      </w:r>
      <w:r w:rsidR="007C3B51" w:rsidRPr="006A6F16">
        <w:t>ako</w:t>
      </w:r>
      <w:r w:rsidR="007C3B51" w:rsidRPr="006A6F16">
        <w:rPr>
          <w:spacing w:val="5"/>
        </w:rPr>
        <w:t xml:space="preserve"> </w:t>
      </w:r>
      <w:r w:rsidR="007C3B51" w:rsidRPr="006A6F16">
        <w:rPr>
          <w:spacing w:val="3"/>
        </w:rPr>
        <w:t>a</w:t>
      </w:r>
      <w:r w:rsidR="007C3B51" w:rsidRPr="006A6F16">
        <w:t>j</w:t>
      </w:r>
      <w:r w:rsidR="007C3B51" w:rsidRPr="006A6F16">
        <w:rPr>
          <w:spacing w:val="5"/>
        </w:rPr>
        <w:t xml:space="preserve"> </w:t>
      </w:r>
      <w:r w:rsidR="007C3B51" w:rsidRPr="006A6F16">
        <w:t>ok</w:t>
      </w:r>
      <w:r w:rsidR="007C3B51" w:rsidRPr="006A6F16">
        <w:rPr>
          <w:spacing w:val="3"/>
        </w:rPr>
        <w:t>a</w:t>
      </w:r>
      <w:r w:rsidR="007C3B51" w:rsidRPr="006A6F16">
        <w:rPr>
          <w:spacing w:val="-2"/>
        </w:rPr>
        <w:t>m</w:t>
      </w:r>
      <w:r w:rsidR="007C3B51" w:rsidRPr="006A6F16">
        <w:t>i</w:t>
      </w:r>
      <w:r w:rsidR="007C3B51" w:rsidRPr="006A6F16">
        <w:rPr>
          <w:spacing w:val="2"/>
        </w:rPr>
        <w:t>h</w:t>
      </w:r>
      <w:r w:rsidR="007C3B51" w:rsidRPr="006A6F16">
        <w:t>,</w:t>
      </w:r>
      <w:r w:rsidR="007C3B51" w:rsidRPr="006A6F16">
        <w:rPr>
          <w:spacing w:val="-1"/>
        </w:rPr>
        <w:t xml:space="preserve"> </w:t>
      </w:r>
      <w:r w:rsidR="007C3B51" w:rsidRPr="006A6F16">
        <w:t>ke</w:t>
      </w:r>
      <w:r w:rsidR="007C3B51" w:rsidRPr="006A6F16">
        <w:rPr>
          <w:spacing w:val="5"/>
        </w:rPr>
        <w:t>d</w:t>
      </w:r>
      <w:r w:rsidR="007C3B51" w:rsidRPr="006A6F16">
        <w:t>y bol</w:t>
      </w:r>
      <w:r w:rsidR="007C3B51" w:rsidRPr="006A6F16">
        <w:rPr>
          <w:spacing w:val="3"/>
        </w:rPr>
        <w:t>a</w:t>
      </w:r>
      <w:r w:rsidR="007C3B51" w:rsidRPr="006A6F16">
        <w:t>, resp.</w:t>
      </w:r>
      <w:r w:rsidR="007C3B51" w:rsidRPr="006A6F16">
        <w:rPr>
          <w:spacing w:val="8"/>
        </w:rPr>
        <w:t xml:space="preserve"> </w:t>
      </w:r>
      <w:r w:rsidR="007C3B51" w:rsidRPr="006A6F16">
        <w:rPr>
          <w:spacing w:val="-2"/>
        </w:rPr>
        <w:t>m</w:t>
      </w:r>
      <w:r w:rsidR="007C3B51" w:rsidRPr="006A6F16">
        <w:t>ala</w:t>
      </w:r>
      <w:r w:rsidR="007C3B51" w:rsidRPr="006A6F16">
        <w:rPr>
          <w:spacing w:val="6"/>
        </w:rPr>
        <w:t xml:space="preserve"> </w:t>
      </w:r>
      <w:r w:rsidR="007C3B51" w:rsidRPr="006A6F16">
        <w:rPr>
          <w:spacing w:val="5"/>
        </w:rPr>
        <w:t>b</w:t>
      </w:r>
      <w:r w:rsidR="007C3B51" w:rsidRPr="006A6F16">
        <w:rPr>
          <w:spacing w:val="-5"/>
        </w:rPr>
        <w:t>y</w:t>
      </w:r>
      <w:r w:rsidR="007C3B51" w:rsidRPr="006A6F16">
        <w:t>ť</w:t>
      </w:r>
      <w:r w:rsidR="007C3B51" w:rsidRPr="006A6F16">
        <w:rPr>
          <w:spacing w:val="7"/>
        </w:rPr>
        <w:t xml:space="preserve"> </w:t>
      </w:r>
      <w:r w:rsidR="007C3B51" w:rsidRPr="006A6F16">
        <w:t>ob</w:t>
      </w:r>
      <w:r w:rsidR="007C3B51" w:rsidRPr="006A6F16">
        <w:rPr>
          <w:spacing w:val="3"/>
        </w:rPr>
        <w:t>c</w:t>
      </w:r>
      <w:r w:rsidR="007C3B51" w:rsidRPr="006A6F16">
        <w:t>h</w:t>
      </w:r>
      <w:r w:rsidR="007C3B51" w:rsidRPr="006A6F16">
        <w:rPr>
          <w:spacing w:val="2"/>
        </w:rPr>
        <w:t>o</w:t>
      </w:r>
      <w:r w:rsidR="007C3B51" w:rsidRPr="006A6F16">
        <w:t>dná</w:t>
      </w:r>
      <w:r w:rsidR="007C3B51" w:rsidRPr="006A6F16">
        <w:rPr>
          <w:spacing w:val="1"/>
        </w:rPr>
        <w:t xml:space="preserve"> </w:t>
      </w:r>
      <w:r w:rsidR="007C3B51" w:rsidRPr="006A6F16">
        <w:t>operácia</w:t>
      </w:r>
      <w:r w:rsidR="007C3B51" w:rsidRPr="006A6F16">
        <w:rPr>
          <w:spacing w:val="3"/>
        </w:rPr>
        <w:t xml:space="preserve"> </w:t>
      </w:r>
      <w:r w:rsidR="007C3B51" w:rsidRPr="006A6F16">
        <w:t>po</w:t>
      </w:r>
      <w:r w:rsidR="007C3B51" w:rsidRPr="006A6F16">
        <w:rPr>
          <w:spacing w:val="2"/>
        </w:rPr>
        <w:t>s</w:t>
      </w:r>
      <w:r w:rsidR="007C3B51" w:rsidRPr="006A6F16">
        <w:t>úde</w:t>
      </w:r>
      <w:r w:rsidR="007C3B51" w:rsidRPr="006A6F16">
        <w:rPr>
          <w:spacing w:val="2"/>
        </w:rPr>
        <w:t>n</w:t>
      </w:r>
      <w:r w:rsidR="007C3B51" w:rsidRPr="006A6F16">
        <w:t>á</w:t>
      </w:r>
      <w:r w:rsidR="007C3B51" w:rsidRPr="006A6F16">
        <w:rPr>
          <w:spacing w:val="2"/>
        </w:rPr>
        <w:t xml:space="preserve"> </w:t>
      </w:r>
      <w:r w:rsidR="007C3B51" w:rsidRPr="006A6F16">
        <w:t>ako</w:t>
      </w:r>
      <w:r w:rsidR="007C3B51" w:rsidRPr="006A6F16">
        <w:rPr>
          <w:spacing w:val="8"/>
        </w:rPr>
        <w:t xml:space="preserve"> </w:t>
      </w:r>
      <w:r w:rsidR="007C3B51" w:rsidRPr="006A6F16">
        <w:t>neob</w:t>
      </w:r>
      <w:r w:rsidR="007C3B51" w:rsidRPr="006A6F16">
        <w:rPr>
          <w:spacing w:val="5"/>
        </w:rPr>
        <w:t>v</w:t>
      </w:r>
      <w:r w:rsidR="007C3B51" w:rsidRPr="006A6F16">
        <w:rPr>
          <w:spacing w:val="-5"/>
        </w:rPr>
        <w:t>y</w:t>
      </w:r>
      <w:r w:rsidR="007C3B51" w:rsidRPr="006A6F16">
        <w:t xml:space="preserve">klá; </w:t>
      </w:r>
      <w:r w:rsidR="007C3B51" w:rsidRPr="006A6F16">
        <w:rPr>
          <w:spacing w:val="2"/>
        </w:rPr>
        <w:t>n</w:t>
      </w:r>
      <w:r w:rsidR="007C3B51" w:rsidRPr="006A6F16">
        <w:t>a</w:t>
      </w:r>
      <w:r w:rsidR="007C3B51" w:rsidRPr="006A6F16">
        <w:rPr>
          <w:spacing w:val="2"/>
        </w:rPr>
        <w:t>p</w:t>
      </w:r>
      <w:r w:rsidR="007C3B51" w:rsidRPr="006A6F16">
        <w:t>r.</w:t>
      </w:r>
      <w:r w:rsidR="007C3B51" w:rsidRPr="006A6F16">
        <w:rPr>
          <w:spacing w:val="1"/>
        </w:rPr>
        <w:t xml:space="preserve"> </w:t>
      </w:r>
      <w:r w:rsidR="007C3B51" w:rsidRPr="006A6F16">
        <w:t>obchod</w:t>
      </w:r>
      <w:r w:rsidR="007C3B51" w:rsidRPr="006A6F16">
        <w:rPr>
          <w:spacing w:val="4"/>
        </w:rPr>
        <w:t xml:space="preserve"> </w:t>
      </w:r>
      <w:r w:rsidR="007C3B51" w:rsidRPr="006A6F16">
        <w:t>k</w:t>
      </w:r>
      <w:r w:rsidR="007C3B51" w:rsidRPr="006A6F16">
        <w:rPr>
          <w:spacing w:val="2"/>
        </w:rPr>
        <w:t>l</w:t>
      </w:r>
      <w:r w:rsidR="007C3B51" w:rsidRPr="006A6F16">
        <w:t>ienta posúdený</w:t>
      </w:r>
      <w:r w:rsidR="007C3B51" w:rsidRPr="006A6F16">
        <w:rPr>
          <w:spacing w:val="10"/>
        </w:rPr>
        <w:t xml:space="preserve"> </w:t>
      </w:r>
      <w:r w:rsidR="007C3B51" w:rsidRPr="006A6F16">
        <w:t>v</w:t>
      </w:r>
      <w:r w:rsidR="007C3B51" w:rsidRPr="006A6F16">
        <w:rPr>
          <w:spacing w:val="20"/>
        </w:rPr>
        <w:t xml:space="preserve"> </w:t>
      </w:r>
      <w:r w:rsidR="007C3B51" w:rsidRPr="006A6F16">
        <w:t>r</w:t>
      </w:r>
      <w:r w:rsidR="007C3B51" w:rsidRPr="006A6F16">
        <w:rPr>
          <w:spacing w:val="3"/>
        </w:rPr>
        <w:t>á</w:t>
      </w:r>
      <w:r w:rsidR="007C3B51" w:rsidRPr="006A6F16">
        <w:rPr>
          <w:spacing w:val="-2"/>
        </w:rPr>
        <w:t>m</w:t>
      </w:r>
      <w:r w:rsidR="007C3B51" w:rsidRPr="006A6F16">
        <w:t>ci</w:t>
      </w:r>
      <w:r w:rsidR="007C3B51" w:rsidRPr="006A6F16">
        <w:rPr>
          <w:spacing w:val="14"/>
        </w:rPr>
        <w:t xml:space="preserve"> </w:t>
      </w:r>
      <w:r w:rsidR="007C3B51" w:rsidRPr="006A6F16">
        <w:rPr>
          <w:spacing w:val="2"/>
        </w:rPr>
        <w:t>n</w:t>
      </w:r>
      <w:r w:rsidR="007C3B51" w:rsidRPr="006A6F16">
        <w:t xml:space="preserve">ásledného resp. </w:t>
      </w:r>
      <w:r w:rsidR="007C3B51" w:rsidRPr="006A6F16">
        <w:rPr>
          <w:spacing w:val="2"/>
        </w:rPr>
        <w:t>s</w:t>
      </w:r>
      <w:r w:rsidR="007C3B51" w:rsidRPr="006A6F16">
        <w:t xml:space="preserve">pätného </w:t>
      </w:r>
      <w:r w:rsidR="007C3B51" w:rsidRPr="006A6F16">
        <w:rPr>
          <w:spacing w:val="2"/>
        </w:rPr>
        <w:t>p</w:t>
      </w:r>
      <w:r w:rsidR="007C3B51" w:rsidRPr="006A6F16">
        <w:t>osudzovan</w:t>
      </w:r>
      <w:r w:rsidR="007C3B51" w:rsidRPr="006A6F16">
        <w:rPr>
          <w:spacing w:val="2"/>
        </w:rPr>
        <w:t>i</w:t>
      </w:r>
      <w:r w:rsidR="007C3B51" w:rsidRPr="006A6F16">
        <w:t>a</w:t>
      </w:r>
      <w:r w:rsidR="007C3B51" w:rsidRPr="006A6F16">
        <w:rPr>
          <w:spacing w:val="5"/>
        </w:rPr>
        <w:t xml:space="preserve"> </w:t>
      </w:r>
      <w:r w:rsidR="007C3B51" w:rsidRPr="006A6F16">
        <w:t>obcho</w:t>
      </w:r>
      <w:r w:rsidR="007C3B51" w:rsidRPr="006A6F16">
        <w:rPr>
          <w:spacing w:val="2"/>
        </w:rPr>
        <w:t>do</w:t>
      </w:r>
      <w:r w:rsidR="007C3B51" w:rsidRPr="006A6F16">
        <w:t>v</w:t>
      </w:r>
      <w:r w:rsidR="007C3B51" w:rsidRPr="006A6F16">
        <w:rPr>
          <w:spacing w:val="9"/>
        </w:rPr>
        <w:t xml:space="preserve"> </w:t>
      </w:r>
      <w:r w:rsidR="007C3B51" w:rsidRPr="006A6F16">
        <w:t>klienta</w:t>
      </w:r>
      <w:r w:rsidR="007C3B51" w:rsidRPr="006A6F16">
        <w:rPr>
          <w:spacing w:val="13"/>
        </w:rPr>
        <w:t xml:space="preserve"> </w:t>
      </w:r>
      <w:r w:rsidR="007C3B51" w:rsidRPr="006A6F16">
        <w:t>už</w:t>
      </w:r>
      <w:r w:rsidR="007C3B51" w:rsidRPr="006A6F16">
        <w:rPr>
          <w:spacing w:val="17"/>
        </w:rPr>
        <w:t xml:space="preserve"> </w:t>
      </w:r>
      <w:r w:rsidR="007C3B51" w:rsidRPr="006A6F16">
        <w:t>z</w:t>
      </w:r>
      <w:r w:rsidR="007C3B51" w:rsidRPr="006A6F16">
        <w:rPr>
          <w:spacing w:val="2"/>
        </w:rPr>
        <w:t>d</w:t>
      </w:r>
      <w:r w:rsidR="007C3B51" w:rsidRPr="006A6F16">
        <w:t>ržať n</w:t>
      </w:r>
      <w:r w:rsidR="007C3B51" w:rsidRPr="006A6F16">
        <w:rPr>
          <w:spacing w:val="3"/>
        </w:rPr>
        <w:t>e</w:t>
      </w:r>
      <w:r w:rsidR="007C3B51" w:rsidRPr="006A6F16">
        <w:rPr>
          <w:spacing w:val="-2"/>
        </w:rPr>
        <w:t>m</w:t>
      </w:r>
      <w:r w:rsidR="007C3B51" w:rsidRPr="006A6F16">
        <w:t>ožno,</w:t>
      </w:r>
    </w:p>
    <w:p w14:paraId="214F836F" w14:textId="77777777" w:rsidR="007C3B51" w:rsidRPr="006A6F16" w:rsidRDefault="00212615" w:rsidP="007C3B51">
      <w:pPr>
        <w:jc w:val="both"/>
      </w:pPr>
      <w:r>
        <w:t>c</w:t>
      </w:r>
      <w:r w:rsidR="007C3B51" w:rsidRPr="006A6F16">
        <w:t xml:space="preserve">) </w:t>
      </w:r>
      <w:r w:rsidR="007C3B51" w:rsidRPr="006A6F16">
        <w:rPr>
          <w:spacing w:val="-7"/>
        </w:rPr>
        <w:t>f</w:t>
      </w:r>
      <w:r w:rsidR="007C3B51" w:rsidRPr="006A6F16">
        <w:t>inančná inštitúcia</w:t>
      </w:r>
      <w:r w:rsidR="007C3B51" w:rsidRPr="006A6F16">
        <w:rPr>
          <w:spacing w:val="20"/>
        </w:rPr>
        <w:t xml:space="preserve"> </w:t>
      </w:r>
      <w:r w:rsidR="007C3B51" w:rsidRPr="006A6F16">
        <w:t>je povinná v zmysle ustanovenia § 16 ods. 2 zákona zdržať NOO v dvoch nasledujúcich prípadoch:</w:t>
      </w:r>
    </w:p>
    <w:p w14:paraId="027207DA" w14:textId="77777777" w:rsidR="007C3B51" w:rsidRPr="006A6F16" w:rsidRDefault="007C3B51" w:rsidP="007C3B51">
      <w:pPr>
        <w:jc w:val="both"/>
      </w:pPr>
      <w:r w:rsidRPr="006A6F16">
        <w:t xml:space="preserve">1. </w:t>
      </w:r>
      <w:r w:rsidRPr="006A6F16">
        <w:rPr>
          <w:spacing w:val="-7"/>
        </w:rPr>
        <w:t xml:space="preserve"> f</w:t>
      </w:r>
      <w:r w:rsidRPr="006A6F16">
        <w:t xml:space="preserve">inančná inštitúcia zdrží NOO na základe vlastného rozhodnutia vtedy, ak vykonaním NOO hrozí nebezpečenstvo, že môže byť zmarené alebo podstatne sťažené zaistenie príjmu z trestnej činnosti </w:t>
      </w:r>
      <w:r w:rsidRPr="006A6F16">
        <w:lastRenderedPageBreak/>
        <w:t>alebo prostriedkov určených na financovanie terorizmu; pričom o takomto zdržaní NOO je finančná inštitúcia</w:t>
      </w:r>
      <w:r w:rsidRPr="006A6F16">
        <w:rPr>
          <w:spacing w:val="20"/>
        </w:rPr>
        <w:t xml:space="preserve"> </w:t>
      </w:r>
      <w:r w:rsidRPr="006A6F16">
        <w:t xml:space="preserve">povinná ihneď informovať </w:t>
      </w:r>
      <w:r w:rsidR="00164507">
        <w:t>F</w:t>
      </w:r>
      <w:r w:rsidR="001B6173" w:rsidRPr="00E25566">
        <w:t>SJ</w:t>
      </w:r>
      <w:r w:rsidRPr="006A6F16">
        <w:t>,</w:t>
      </w:r>
    </w:p>
    <w:p w14:paraId="6BA3F775" w14:textId="77777777" w:rsidR="007C3B51" w:rsidRPr="006A6F16" w:rsidRDefault="007C3B51" w:rsidP="007C3B51">
      <w:pPr>
        <w:jc w:val="both"/>
      </w:pPr>
      <w:r w:rsidRPr="006A6F16">
        <w:t>2. finančná inštitúcia</w:t>
      </w:r>
      <w:r w:rsidRPr="006A6F16">
        <w:rPr>
          <w:spacing w:val="20"/>
        </w:rPr>
        <w:t xml:space="preserve"> </w:t>
      </w:r>
      <w:r w:rsidRPr="006A6F16">
        <w:t xml:space="preserve">zdrží NOO, ak ju o to </w:t>
      </w:r>
      <w:r w:rsidR="00164507">
        <w:t>F</w:t>
      </w:r>
      <w:r w:rsidR="001B6173" w:rsidRPr="00E25566">
        <w:t>SJ</w:t>
      </w:r>
      <w:r w:rsidR="001B6173" w:rsidRPr="006A6F16">
        <w:t xml:space="preserve"> </w:t>
      </w:r>
      <w:r w:rsidRPr="006A6F16">
        <w:t xml:space="preserve">písomne požiada; pričom dôvod na zdržanie NOO zo strany </w:t>
      </w:r>
      <w:r w:rsidR="00164507">
        <w:t>F</w:t>
      </w:r>
      <w:r w:rsidR="001B6173" w:rsidRPr="00E25566">
        <w:t>SJ</w:t>
      </w:r>
      <w:r w:rsidR="001B6173" w:rsidRPr="006A6F16">
        <w:t xml:space="preserve"> </w:t>
      </w:r>
      <w:r w:rsidRPr="006A6F16">
        <w:t>je vždy uvedený v písomnej žiadosti,</w:t>
      </w:r>
    </w:p>
    <w:p w14:paraId="0C59255E" w14:textId="77777777" w:rsidR="007C3B51" w:rsidRPr="006A6F16" w:rsidRDefault="00212615" w:rsidP="007C3B51">
      <w:pPr>
        <w:jc w:val="both"/>
      </w:pPr>
      <w:r>
        <w:t>d</w:t>
      </w:r>
      <w:r w:rsidR="007C3B51" w:rsidRPr="006A6F16">
        <w:t xml:space="preserve">) </w:t>
      </w:r>
      <w:r w:rsidR="007C3B51" w:rsidRPr="006A6F16">
        <w:rPr>
          <w:spacing w:val="-7"/>
        </w:rPr>
        <w:t>f</w:t>
      </w:r>
      <w:r w:rsidR="007C3B51" w:rsidRPr="006A6F16">
        <w:t>inančná inštitúcia</w:t>
      </w:r>
      <w:r w:rsidR="007C3B51" w:rsidRPr="006A6F16">
        <w:rPr>
          <w:spacing w:val="20"/>
        </w:rPr>
        <w:t xml:space="preserve"> </w:t>
      </w:r>
      <w:r w:rsidR="007C3B51" w:rsidRPr="006A6F16">
        <w:t xml:space="preserve">nezdrží NOO, ak ju nemožno z prevádzkových alebo technických príčin zdržať (o tejto skutočnosti ihneď informuje </w:t>
      </w:r>
      <w:r w:rsidR="00164507">
        <w:t>F</w:t>
      </w:r>
      <w:r w:rsidR="001B6173" w:rsidRPr="00E25566">
        <w:t>SJ</w:t>
      </w:r>
      <w:r w:rsidR="007C3B51" w:rsidRPr="006A6F16">
        <w:t xml:space="preserve">) alebo by zdržanie NOO mohlo podľa predchádzajúceho upozornenia </w:t>
      </w:r>
      <w:r w:rsidR="00164507">
        <w:t>F</w:t>
      </w:r>
      <w:r w:rsidR="001B6173" w:rsidRPr="00E25566">
        <w:t>SJ</w:t>
      </w:r>
      <w:r w:rsidR="001B6173" w:rsidRPr="006A6F16">
        <w:t xml:space="preserve"> </w:t>
      </w:r>
      <w:r w:rsidR="007C3B51" w:rsidRPr="006A6F16">
        <w:t>zmariť spracovanie NOO,</w:t>
      </w:r>
    </w:p>
    <w:p w14:paraId="52FB33E1" w14:textId="77777777" w:rsidR="007C3B51" w:rsidRPr="006A6F16" w:rsidRDefault="00212615" w:rsidP="007C3B51">
      <w:pPr>
        <w:jc w:val="both"/>
      </w:pPr>
      <w:r>
        <w:t>e</w:t>
      </w:r>
      <w:r w:rsidR="007C3B51" w:rsidRPr="006A6F16">
        <w:t xml:space="preserve">) lehota zdržania operácie v zmysle § 16 zákona je najviac </w:t>
      </w:r>
      <w:r w:rsidR="00392B2D">
        <w:t>120</w:t>
      </w:r>
      <w:r w:rsidR="007C3B51" w:rsidRPr="006A6F16">
        <w:t xml:space="preserve">hod., preto ak počas uvedenej lehoty </w:t>
      </w:r>
      <w:r w:rsidR="00164507">
        <w:t>F</w:t>
      </w:r>
      <w:r w:rsidR="001B6173" w:rsidRPr="00E25566">
        <w:t>SJ</w:t>
      </w:r>
      <w:r w:rsidR="001B6173" w:rsidRPr="006A6F16">
        <w:t xml:space="preserve"> </w:t>
      </w:r>
      <w:r w:rsidR="007C3B51" w:rsidRPr="006A6F16">
        <w:t>oznámi</w:t>
      </w:r>
      <w:r w:rsidR="007C3B51" w:rsidRPr="006A6F16">
        <w:rPr>
          <w:spacing w:val="-7"/>
        </w:rPr>
        <w:t xml:space="preserve"> f</w:t>
      </w:r>
      <w:r w:rsidR="007C3B51" w:rsidRPr="006A6F16">
        <w:t xml:space="preserve">inančnej inštitúcii, že vec odovzdala orgánu činnému v trestnom konaní, finančná inštitúcia je povinná lehotu zdržania predĺžiť, avšak max. o ďalších </w:t>
      </w:r>
      <w:r w:rsidR="00392B2D">
        <w:t>72</w:t>
      </w:r>
      <w:r w:rsidR="007C3B51" w:rsidRPr="006A6F16">
        <w:t xml:space="preserve"> hod. </w:t>
      </w:r>
    </w:p>
    <w:p w14:paraId="0A022971" w14:textId="77777777" w:rsidR="007C3B51" w:rsidRPr="006A6F16" w:rsidRDefault="007C3B51" w:rsidP="007C3B51">
      <w:pPr>
        <w:ind w:firstLine="708"/>
        <w:jc w:val="both"/>
      </w:pPr>
      <w:r w:rsidRPr="006A6F16">
        <w:t xml:space="preserve">Celková doba zdržania NOO môže teda trvať najviac </w:t>
      </w:r>
      <w:r w:rsidR="00392B2D">
        <w:t>192</w:t>
      </w:r>
      <w:r w:rsidRPr="006A6F16">
        <w:t xml:space="preserve"> hodín. V prípade, že počas zdržania operácie  nie je doručený </w:t>
      </w:r>
      <w:r w:rsidRPr="006A6F16">
        <w:rPr>
          <w:spacing w:val="-7"/>
        </w:rPr>
        <w:t>f</w:t>
      </w:r>
      <w:r w:rsidRPr="006A6F16">
        <w:t xml:space="preserve">inančnej inštitúcii príkaz na zaistenie finančných prostriedkov zo strany sudcu, resp. prokurátora v zmysle  § 95 alebo 96 zákona č. 301/2005 Z. z. trestný poriadok v znení neskorších predpisov (ďalej „trestný poriadok“), </w:t>
      </w:r>
      <w:r w:rsidRPr="006A6F16">
        <w:rPr>
          <w:spacing w:val="-7"/>
        </w:rPr>
        <w:t>f</w:t>
      </w:r>
      <w:r w:rsidRPr="006A6F16">
        <w:t xml:space="preserve">inančná inštitúcia zdržanú operáciu po uplynutí uvedenej lehoty vykoná. Pred uplynutím lehoty zdržania </w:t>
      </w:r>
      <w:r w:rsidRPr="006A6F16">
        <w:rPr>
          <w:spacing w:val="-7"/>
        </w:rPr>
        <w:t>f</w:t>
      </w:r>
      <w:r w:rsidRPr="006A6F16">
        <w:t xml:space="preserve">inančná inštitúcia môže vykonať operáciu len v prípade, že jej </w:t>
      </w:r>
      <w:r w:rsidR="00164507">
        <w:t>F</w:t>
      </w:r>
      <w:r w:rsidR="001B6173" w:rsidRPr="00E25566">
        <w:t>SJ</w:t>
      </w:r>
      <w:r w:rsidR="001B6173" w:rsidRPr="006A6F16">
        <w:t xml:space="preserve"> </w:t>
      </w:r>
      <w:r w:rsidRPr="006A6F16">
        <w:t>písomne oznámi, že z pohľadu spracovania NOO nie je potrebné jej ďalšie zdržanie. Do doby zdržania NOO sa nepočíta sobota a deň pracovného pokoja.</w:t>
      </w:r>
    </w:p>
    <w:p w14:paraId="0FFC7A58" w14:textId="77777777" w:rsidR="007C3B51" w:rsidRPr="006A6F16" w:rsidRDefault="007C3B51" w:rsidP="007C3B51">
      <w:pPr>
        <w:ind w:firstLine="708"/>
        <w:jc w:val="both"/>
      </w:pPr>
      <w:r w:rsidRPr="006A6F16">
        <w:t xml:space="preserve">Za začiatok plynutia lehoty zdržania operácie v zmysle § 16 zákona sa považuje okamih, kedy klient prejaví úmysel (vôľu) nakladať s finančnými prostriedkami na svojom účte. V prípade, že </w:t>
      </w:r>
      <w:r w:rsidRPr="006A6F16">
        <w:rPr>
          <w:spacing w:val="-7"/>
        </w:rPr>
        <w:t>f</w:t>
      </w:r>
      <w:r w:rsidRPr="006A6F16">
        <w:t>inančná inštitúcia predpokladá, že klient prejaví úmysel vykonať NOO (nakladať s finančnými prostriedkami) v budúcnosti, je povinná zabezpečiť také personálne, organizačné a technické opatrenia, aby v prípade jej zadania zo strany klienta nedošlo k jej vykonaniu, a tým k zmareniu prípadného zdržania NOO.</w:t>
      </w:r>
    </w:p>
    <w:p w14:paraId="63EE2E79" w14:textId="77777777" w:rsidR="007C3B51" w:rsidRDefault="007C3B51" w:rsidP="007C3B51">
      <w:pPr>
        <w:jc w:val="both"/>
      </w:pPr>
      <w:r w:rsidRPr="006A6F16">
        <w:tab/>
        <w:t xml:space="preserve">Za začiatok plynutia lehoty zdržania operácie v zmysle § 16 zákona nemožno považovať okamih, kedy </w:t>
      </w:r>
      <w:r w:rsidRPr="006A6F16">
        <w:rPr>
          <w:spacing w:val="-7"/>
        </w:rPr>
        <w:t>f</w:t>
      </w:r>
      <w:r w:rsidRPr="006A6F16">
        <w:t xml:space="preserve">inančná inštitúcia vyhodnotila ako neobvyklé už zrealizované obchodné operácie, resp. sa o zrealizovaných operáciách klienta dozvedela. </w:t>
      </w:r>
    </w:p>
    <w:p w14:paraId="4379D41D" w14:textId="77777777" w:rsidR="00C77C5D" w:rsidRDefault="00C77C5D" w:rsidP="007C3B51">
      <w:pPr>
        <w:jc w:val="both"/>
      </w:pPr>
    </w:p>
    <w:p w14:paraId="33CB358D" w14:textId="77777777" w:rsidR="00C77C5D" w:rsidRPr="00F73CB0" w:rsidRDefault="00C77C5D" w:rsidP="00F73CB0">
      <w:pPr>
        <w:spacing w:after="120"/>
        <w:ind w:firstLine="708"/>
        <w:jc w:val="both"/>
        <w:rPr>
          <w:rFonts w:eastAsia="Calibri"/>
          <w:bCs/>
        </w:rPr>
      </w:pPr>
      <w:r w:rsidRPr="00C77C5D">
        <w:rPr>
          <w:rFonts w:eastAsia="Calibri"/>
          <w:bCs/>
        </w:rPr>
        <w:t>(8) V súvislosti s ohlasovaním NOO je potrebné, aby poisťovne</w:t>
      </w:r>
      <w:r w:rsidRPr="00F73CB0">
        <w:rPr>
          <w:rFonts w:eastAsia="Calibri"/>
          <w:bCs/>
        </w:rPr>
        <w:t>:</w:t>
      </w:r>
    </w:p>
    <w:p w14:paraId="15D233F9" w14:textId="77777777" w:rsidR="00C77C5D" w:rsidRPr="00F73CB0" w:rsidRDefault="00C77C5D" w:rsidP="00C77C5D">
      <w:pPr>
        <w:pStyle w:val="ListParagraph"/>
        <w:numPr>
          <w:ilvl w:val="0"/>
          <w:numId w:val="24"/>
        </w:numPr>
        <w:contextualSpacing/>
        <w:jc w:val="both"/>
        <w:rPr>
          <w:rFonts w:eastAsia="Calibri"/>
          <w:bCs/>
        </w:rPr>
      </w:pPr>
      <w:r w:rsidRPr="00C77C5D">
        <w:rPr>
          <w:rFonts w:eastAsia="Calibri"/>
          <w:bCs/>
        </w:rPr>
        <w:t>zaraďovali klientov do zodpovedajúcich rizikových skupín,</w:t>
      </w:r>
    </w:p>
    <w:p w14:paraId="3C209174" w14:textId="77777777" w:rsidR="00C77C5D" w:rsidRPr="00F73CB0" w:rsidRDefault="00C77C5D" w:rsidP="00C77C5D">
      <w:pPr>
        <w:pStyle w:val="ListParagraph"/>
        <w:numPr>
          <w:ilvl w:val="0"/>
          <w:numId w:val="24"/>
        </w:numPr>
        <w:contextualSpacing/>
        <w:jc w:val="both"/>
        <w:rPr>
          <w:rFonts w:eastAsia="Calibri"/>
          <w:bCs/>
        </w:rPr>
      </w:pPr>
      <w:r w:rsidRPr="00C77C5D">
        <w:rPr>
          <w:rFonts w:eastAsia="Calibri"/>
          <w:bCs/>
        </w:rPr>
        <w:t>dôsledne vykonávali príslušnú starostlivosť vo vzťahu ku klientovi,</w:t>
      </w:r>
    </w:p>
    <w:p w14:paraId="4878D93F" w14:textId="791D9DEC" w:rsidR="00C77C5D" w:rsidRPr="00F73CB0" w:rsidRDefault="00C77C5D" w:rsidP="00C77C5D">
      <w:pPr>
        <w:pStyle w:val="ListParagraph"/>
        <w:numPr>
          <w:ilvl w:val="0"/>
          <w:numId w:val="24"/>
        </w:numPr>
        <w:contextualSpacing/>
        <w:jc w:val="both"/>
        <w:rPr>
          <w:rFonts w:eastAsia="Calibri"/>
          <w:bCs/>
        </w:rPr>
      </w:pPr>
      <w:r w:rsidRPr="00C77C5D">
        <w:rPr>
          <w:rFonts w:eastAsia="Calibri"/>
          <w:bCs/>
        </w:rPr>
        <w:t xml:space="preserve">pri posudzovaní obchodov zisťovali pôvod finančných prostriedkov </w:t>
      </w:r>
      <w:r w:rsidR="00D278BA">
        <w:rPr>
          <w:rFonts w:eastAsia="Calibri"/>
          <w:bCs/>
        </w:rPr>
        <w:t>pri</w:t>
      </w:r>
      <w:r w:rsidRPr="00C77C5D">
        <w:rPr>
          <w:rFonts w:eastAsia="Calibri"/>
          <w:bCs/>
        </w:rPr>
        <w:t xml:space="preserve"> vstupe do systému,</w:t>
      </w:r>
    </w:p>
    <w:p w14:paraId="5F331203" w14:textId="004062BF" w:rsidR="00C77C5D" w:rsidRPr="00F73CB0" w:rsidRDefault="00C77C5D" w:rsidP="00C77C5D">
      <w:pPr>
        <w:pStyle w:val="ListParagraph"/>
        <w:numPr>
          <w:ilvl w:val="0"/>
          <w:numId w:val="24"/>
        </w:numPr>
        <w:contextualSpacing/>
        <w:jc w:val="both"/>
        <w:rPr>
          <w:rFonts w:eastAsia="Calibri"/>
          <w:bCs/>
        </w:rPr>
      </w:pPr>
      <w:proofErr w:type="spellStart"/>
      <w:r w:rsidRPr="00C77C5D">
        <w:rPr>
          <w:rFonts w:eastAsia="Calibri"/>
          <w:bCs/>
        </w:rPr>
        <w:t>neobvyklosť</w:t>
      </w:r>
      <w:proofErr w:type="spellEnd"/>
      <w:r w:rsidRPr="00C77C5D">
        <w:rPr>
          <w:rFonts w:eastAsia="Calibri"/>
          <w:bCs/>
        </w:rPr>
        <w:t xml:space="preserve"> hlásení o NOO neorientova</w:t>
      </w:r>
      <w:r w:rsidR="00D278BA">
        <w:rPr>
          <w:rFonts w:eastAsia="Calibri"/>
          <w:bCs/>
        </w:rPr>
        <w:t>li</w:t>
      </w:r>
      <w:r w:rsidRPr="00C77C5D">
        <w:rPr>
          <w:rFonts w:eastAsia="Calibri"/>
          <w:bCs/>
        </w:rPr>
        <w:t xml:space="preserve"> len na výstup finančných prostriedkov (</w:t>
      </w:r>
      <w:proofErr w:type="spellStart"/>
      <w:r w:rsidRPr="00C77C5D">
        <w:rPr>
          <w:rFonts w:eastAsia="Calibri"/>
          <w:bCs/>
        </w:rPr>
        <w:t>odkup</w:t>
      </w:r>
      <w:proofErr w:type="spellEnd"/>
      <w:r w:rsidRPr="00C77C5D">
        <w:rPr>
          <w:rFonts w:eastAsia="Calibri"/>
          <w:bCs/>
        </w:rPr>
        <w:t>, ukončenie poistenia) z poisťovacieho segmentu,</w:t>
      </w:r>
    </w:p>
    <w:p w14:paraId="4546EBE9" w14:textId="4118DE2D" w:rsidR="00C77C5D" w:rsidRPr="00F73CB0" w:rsidRDefault="00C77C5D" w:rsidP="00C77C5D">
      <w:pPr>
        <w:pStyle w:val="ListParagraph"/>
        <w:numPr>
          <w:ilvl w:val="0"/>
          <w:numId w:val="24"/>
        </w:numPr>
        <w:contextualSpacing/>
        <w:jc w:val="both"/>
        <w:rPr>
          <w:rFonts w:eastAsia="Calibri"/>
          <w:bCs/>
        </w:rPr>
      </w:pPr>
      <w:r w:rsidRPr="00C77C5D">
        <w:rPr>
          <w:rFonts w:eastAsia="Calibri"/>
          <w:bCs/>
        </w:rPr>
        <w:t>v hláseniach o NOO uvádzali informácie z už vykonanej základnej starostlivosti, vrátane opätovnej starostlivosti v zmysle § 10 ods. 2 písm. c) a d) zákona.</w:t>
      </w:r>
    </w:p>
    <w:p w14:paraId="4CD515EC" w14:textId="77777777" w:rsidR="005538B4" w:rsidRDefault="005538B4" w:rsidP="00D91B55">
      <w:pPr>
        <w:rPr>
          <w:b/>
        </w:rPr>
      </w:pPr>
    </w:p>
    <w:p w14:paraId="25B6D521" w14:textId="77777777" w:rsidR="00DC18F5" w:rsidRPr="004F40EC" w:rsidRDefault="00063252" w:rsidP="00DC18F5">
      <w:pPr>
        <w:autoSpaceDE w:val="0"/>
        <w:autoSpaceDN w:val="0"/>
        <w:adjustRightInd w:val="0"/>
        <w:jc w:val="center"/>
        <w:rPr>
          <w:b/>
        </w:rPr>
      </w:pPr>
      <w:r w:rsidRPr="004F40EC">
        <w:rPr>
          <w:b/>
        </w:rPr>
        <w:t>Článok 9</w:t>
      </w:r>
    </w:p>
    <w:p w14:paraId="721B1705" w14:textId="77777777" w:rsidR="00DC18F5" w:rsidRPr="004F40EC" w:rsidRDefault="00DC18F5" w:rsidP="00DC18F5">
      <w:pPr>
        <w:jc w:val="center"/>
        <w:rPr>
          <w:b/>
        </w:rPr>
      </w:pPr>
      <w:r w:rsidRPr="004F40EC">
        <w:rPr>
          <w:b/>
        </w:rPr>
        <w:t>Opatrenia proti financovaniu terorizmu</w:t>
      </w:r>
    </w:p>
    <w:p w14:paraId="144F1853" w14:textId="77777777" w:rsidR="00DC18F5" w:rsidRPr="00ED43D8" w:rsidRDefault="00DC18F5" w:rsidP="00DC18F5">
      <w:pPr>
        <w:jc w:val="center"/>
        <w:rPr>
          <w:b/>
          <w:highlight w:val="yellow"/>
        </w:rPr>
      </w:pPr>
    </w:p>
    <w:p w14:paraId="3964E538" w14:textId="77777777" w:rsidR="00DC18F5" w:rsidRPr="004F40EC" w:rsidRDefault="00DC18F5" w:rsidP="00C33ECD">
      <w:pPr>
        <w:autoSpaceDE w:val="0"/>
        <w:autoSpaceDN w:val="0"/>
        <w:adjustRightInd w:val="0"/>
        <w:ind w:firstLine="708"/>
        <w:jc w:val="both"/>
      </w:pPr>
      <w:r w:rsidRPr="004F40EC">
        <w:t>Terorizmus predstavuje jeden z najzávažnejších spôsobov porušovania hodnôt, akými sú ľudská dôstojnosť, sloboda, rovnosť a solidarita a dodržiavanie ľudských práv a základných slobôd, na ktorých je založená Európska únia. Predstavuje aj jeden z najvážnejších útokov na zásadu demokracie a zásadu právneho štátu, ktoré sú spoločné členským štátom a na ktorých je založená Európska únia. Zákon zakazuje financovanie terorizmu a ukladá finančným inštitúciám venovať pozornosť transakciám, ktoré môžu mať súvislosť s financovaním terorizmu.</w:t>
      </w:r>
    </w:p>
    <w:p w14:paraId="6EBA709B" w14:textId="77777777" w:rsidR="00DC18F5" w:rsidRPr="00ED43D8" w:rsidRDefault="00DC18F5" w:rsidP="00DC18F5">
      <w:pPr>
        <w:autoSpaceDE w:val="0"/>
        <w:autoSpaceDN w:val="0"/>
        <w:adjustRightInd w:val="0"/>
        <w:ind w:left="708"/>
        <w:jc w:val="both"/>
        <w:rPr>
          <w:bCs/>
          <w:highlight w:val="yellow"/>
        </w:rPr>
      </w:pPr>
    </w:p>
    <w:p w14:paraId="017ECD4B" w14:textId="30C800C1" w:rsidR="00295D94" w:rsidRPr="0042655D" w:rsidRDefault="00295D94" w:rsidP="00F73CB0">
      <w:pPr>
        <w:autoSpaceDE w:val="0"/>
        <w:autoSpaceDN w:val="0"/>
        <w:adjustRightInd w:val="0"/>
        <w:ind w:firstLine="708"/>
        <w:jc w:val="both"/>
        <w:rPr>
          <w:rFonts w:ascii="TimesNewRomanPSMT" w:hAnsi="TimesNewRomanPSMT" w:cs="TimesNewRomanPSMT"/>
          <w:color w:val="000000" w:themeColor="text1"/>
        </w:rPr>
      </w:pPr>
      <w:r w:rsidRPr="0042655D">
        <w:rPr>
          <w:rFonts w:ascii="TimesNewRomanPSMT" w:hAnsi="TimesNewRomanPSMT" w:cs="TimesNewRomanPSMT"/>
          <w:color w:val="000000" w:themeColor="text1"/>
        </w:rPr>
        <w:t>Problematikou terorizmu sa zaoberá aj  Finančná akčná skupina (FATF) vo svojich odporúčaniach, konkrétne odporúčani</w:t>
      </w:r>
      <w:r w:rsidR="00D278BA">
        <w:rPr>
          <w:rFonts w:ascii="TimesNewRomanPSMT" w:hAnsi="TimesNewRomanPSMT" w:cs="TimesNewRomanPSMT"/>
          <w:color w:val="000000" w:themeColor="text1"/>
        </w:rPr>
        <w:t>a</w:t>
      </w:r>
      <w:r w:rsidRPr="0042655D">
        <w:rPr>
          <w:rFonts w:ascii="TimesNewRomanPSMT" w:hAnsi="TimesNewRomanPSMT" w:cs="TimesNewRomanPSMT"/>
          <w:color w:val="000000" w:themeColor="text1"/>
        </w:rPr>
        <w:t xml:space="preserve"> č. 5 (</w:t>
      </w:r>
      <w:proofErr w:type="spellStart"/>
      <w:r w:rsidRPr="0042655D">
        <w:rPr>
          <w:rFonts w:ascii="TimesNewRomanPSMT" w:hAnsi="TimesNewRomanPSMT" w:cs="TimesNewRomanPSMT"/>
          <w:color w:val="000000" w:themeColor="text1"/>
        </w:rPr>
        <w:t>kriminalizácia</w:t>
      </w:r>
      <w:proofErr w:type="spellEnd"/>
      <w:r w:rsidRPr="0042655D">
        <w:rPr>
          <w:rFonts w:ascii="TimesNewRomanPSMT" w:hAnsi="TimesNewRomanPSMT" w:cs="TimesNewRomanPSMT"/>
          <w:color w:val="000000" w:themeColor="text1"/>
        </w:rPr>
        <w:t xml:space="preserve">  terorizmu)</w:t>
      </w:r>
      <w:r w:rsidR="00E14403">
        <w:rPr>
          <w:rFonts w:ascii="TimesNewRomanPSMT" w:hAnsi="TimesNewRomanPSMT" w:cs="TimesNewRomanPSMT"/>
          <w:color w:val="000000" w:themeColor="text1"/>
        </w:rPr>
        <w:t xml:space="preserve"> a</w:t>
      </w:r>
      <w:r w:rsidRPr="0042655D">
        <w:rPr>
          <w:rFonts w:ascii="TimesNewRomanPSMT" w:hAnsi="TimesNewRomanPSMT" w:cs="TimesNewRomanPSMT"/>
          <w:color w:val="000000" w:themeColor="text1"/>
        </w:rPr>
        <w:t xml:space="preserve"> 6 (cielené finančné sankcie týkajúce sa terorizmu a financovania terorizmu). </w:t>
      </w:r>
    </w:p>
    <w:p w14:paraId="789667C5" w14:textId="03D1C0A3" w:rsidR="00295D94" w:rsidRPr="0042655D" w:rsidRDefault="00295D94" w:rsidP="00295D94">
      <w:pPr>
        <w:autoSpaceDE w:val="0"/>
        <w:autoSpaceDN w:val="0"/>
        <w:adjustRightInd w:val="0"/>
        <w:jc w:val="both"/>
        <w:rPr>
          <w:rFonts w:ascii="TimesNewRomanPSMT" w:hAnsi="TimesNewRomanPSMT" w:cs="TimesNewRomanPSMT"/>
          <w:color w:val="000000" w:themeColor="text1"/>
        </w:rPr>
      </w:pPr>
      <w:r w:rsidRPr="0042655D">
        <w:rPr>
          <w:rFonts w:ascii="TimesNewRomanPSMT" w:hAnsi="TimesNewRomanPSMT" w:cs="TimesNewRomanPSMT"/>
          <w:color w:val="000000" w:themeColor="text1"/>
        </w:rPr>
        <w:t xml:space="preserve">    </w:t>
      </w:r>
      <w:r w:rsidRPr="0042655D">
        <w:rPr>
          <w:rFonts w:ascii="TimesNewRomanPSMT" w:hAnsi="TimesNewRomanPSMT" w:cs="TimesNewRomanPSMT"/>
          <w:color w:val="000000" w:themeColor="text1"/>
        </w:rPr>
        <w:tab/>
        <w:t>Podľa odporúčania č. 5 by krajina  mala trestať financovanie terorizmu na základe Dohovoru o financovaní terorizmu a mala by trestať nie len financovanie teroristických činov ale aj financovanie teroristických organizácií a financovanie jednotlivých teroristov, aj keď neexistuje priame spojenie s konkrétnym teroristickým činom alebo činmi.</w:t>
      </w:r>
    </w:p>
    <w:p w14:paraId="3D17F33E" w14:textId="77777777" w:rsidR="00295D94" w:rsidRPr="0042655D" w:rsidRDefault="00295D94" w:rsidP="00295D94">
      <w:pPr>
        <w:autoSpaceDE w:val="0"/>
        <w:autoSpaceDN w:val="0"/>
        <w:adjustRightInd w:val="0"/>
        <w:jc w:val="both"/>
        <w:rPr>
          <w:color w:val="000000" w:themeColor="text1"/>
        </w:rPr>
      </w:pPr>
      <w:r w:rsidRPr="0042655D">
        <w:rPr>
          <w:rFonts w:ascii="TimesNewRomanPSMT" w:hAnsi="TimesNewRomanPSMT" w:cs="TimesNewRomanPSMT"/>
          <w:color w:val="000000" w:themeColor="text1"/>
        </w:rPr>
        <w:lastRenderedPageBreak/>
        <w:t xml:space="preserve">     </w:t>
      </w:r>
      <w:r w:rsidRPr="0042655D">
        <w:rPr>
          <w:rFonts w:ascii="TimesNewRomanPSMT" w:hAnsi="TimesNewRomanPSMT" w:cs="TimesNewRomanPSMT"/>
          <w:color w:val="000000" w:themeColor="text1"/>
        </w:rPr>
        <w:tab/>
        <w:t xml:space="preserve">V súlade s odporúčaním č. 6 by krajina mala </w:t>
      </w:r>
      <w:r w:rsidRPr="0042655D">
        <w:rPr>
          <w:color w:val="000000" w:themeColor="text1"/>
        </w:rPr>
        <w:t>zaviesť cielené režimy finančných sankcií v súlade s rezolúciami Bezpečnostnej rady Organizácie Spojených národov týkajúcimi sa prevencie a potlačovania terorizmu a financovania terorizmu. Uznesenia vyžadujú, aby krajiny bezodkladne zmrazili finančné prostriedky alebo iné aktíva a zabezpečili, že žiadne finančné prostriedky ani iné aktíva nebudú priamo ani nepriamo sprístupnené alebo prospešné pre žiadnu osobu alebo subjekt, ktorý: i) alebo na základe právomoci Bezpečnostnej rady Organizácie Spojených národov podľa kapitoly VII Charty Organizácie Spojených národov, a to aj v súlade s rezolúciou č. 1267 (1999) a následnými rezolúciami; alebo ii) určená touto krajinou podľa rezolúcie 1373 (2001).</w:t>
      </w:r>
    </w:p>
    <w:p w14:paraId="5ADB6E82" w14:textId="77777777" w:rsidR="00295D94" w:rsidRPr="0042655D" w:rsidRDefault="00295D94" w:rsidP="00295D94">
      <w:pPr>
        <w:autoSpaceDE w:val="0"/>
        <w:autoSpaceDN w:val="0"/>
        <w:adjustRightInd w:val="0"/>
        <w:jc w:val="both"/>
        <w:rPr>
          <w:color w:val="000000" w:themeColor="text1"/>
        </w:rPr>
      </w:pPr>
    </w:p>
    <w:p w14:paraId="2F2B5B07" w14:textId="77777777" w:rsidR="00295D94" w:rsidRPr="0042655D" w:rsidRDefault="00295D94" w:rsidP="00F73CB0">
      <w:pPr>
        <w:autoSpaceDE w:val="0"/>
        <w:autoSpaceDN w:val="0"/>
        <w:adjustRightInd w:val="0"/>
        <w:jc w:val="both"/>
        <w:rPr>
          <w:color w:val="000000" w:themeColor="text1"/>
        </w:rPr>
      </w:pPr>
      <w:r w:rsidRPr="0042655D">
        <w:rPr>
          <w:color w:val="000000" w:themeColor="text1"/>
        </w:rPr>
        <w:t xml:space="preserve">  </w:t>
      </w:r>
      <w:r w:rsidRPr="0042655D">
        <w:rPr>
          <w:color w:val="000000" w:themeColor="text1"/>
        </w:rPr>
        <w:tab/>
        <w:t xml:space="preserve">Ďalšie informácie k a správy k téme financovania terorizmu sú uvedené aj  na webovej stránke FATF : </w:t>
      </w:r>
      <w:hyperlink r:id="rId8" w:history="1">
        <w:r w:rsidRPr="0042655D">
          <w:rPr>
            <w:rStyle w:val="Hyperlink"/>
            <w:color w:val="000000" w:themeColor="text1"/>
          </w:rPr>
          <w:t>http://www.fatf-gafi.org/publications/fatfgeneral/documents/terroristfinancing.html</w:t>
        </w:r>
      </w:hyperlink>
      <w:r w:rsidRPr="0042655D">
        <w:rPr>
          <w:color w:val="000000" w:themeColor="text1"/>
        </w:rPr>
        <w:t>.</w:t>
      </w:r>
    </w:p>
    <w:p w14:paraId="2D4FE14D" w14:textId="77777777" w:rsidR="00295D94" w:rsidRPr="0042655D" w:rsidRDefault="00295D94" w:rsidP="00F73CB0">
      <w:pPr>
        <w:autoSpaceDE w:val="0"/>
        <w:autoSpaceDN w:val="0"/>
        <w:adjustRightInd w:val="0"/>
        <w:jc w:val="both"/>
        <w:rPr>
          <w:color w:val="000000" w:themeColor="text1"/>
        </w:rPr>
      </w:pPr>
    </w:p>
    <w:p w14:paraId="6C8324EE" w14:textId="77777777" w:rsidR="00295D94" w:rsidRPr="0042655D" w:rsidRDefault="00C33ECD" w:rsidP="00F73CB0">
      <w:pPr>
        <w:autoSpaceDE w:val="0"/>
        <w:autoSpaceDN w:val="0"/>
        <w:adjustRightInd w:val="0"/>
        <w:ind w:firstLine="708"/>
        <w:jc w:val="both"/>
        <w:rPr>
          <w:rFonts w:ascii="TimesNewRomanPSMT" w:hAnsi="TimesNewRomanPSMT" w:cs="TimesNewRomanPSMT"/>
          <w:color w:val="000000" w:themeColor="text1"/>
        </w:rPr>
      </w:pPr>
      <w:r w:rsidRPr="0042655D">
        <w:rPr>
          <w:color w:val="000000" w:themeColor="text1"/>
        </w:rPr>
        <w:t xml:space="preserve">(1) Zákon č. 126/2011 Z. z. o vykonávaní medzinárodných sankcií v znení neskorších predpisov (ďalej len „zákon o medzinárodných sankciách“) </w:t>
      </w:r>
      <w:r w:rsidR="00295D94" w:rsidRPr="0042655D">
        <w:rPr>
          <w:rFonts w:ascii="TimesNewRomanPSMT" w:hAnsi="TimesNewRomanPSMT" w:cs="TimesNewRomanPSMT"/>
          <w:color w:val="000000" w:themeColor="text1"/>
        </w:rPr>
        <w:t xml:space="preserve"> </w:t>
      </w:r>
      <w:r w:rsidRPr="0042655D">
        <w:rPr>
          <w:rFonts w:ascii="TimesNewRomanPSMT" w:hAnsi="TimesNewRomanPSMT" w:cs="TimesNewRomanPSMT"/>
          <w:color w:val="000000" w:themeColor="text1"/>
        </w:rPr>
        <w:t>definuje  medzinárodnú sankciu ako</w:t>
      </w:r>
      <w:r w:rsidR="00295D94" w:rsidRPr="0042655D">
        <w:rPr>
          <w:color w:val="000000" w:themeColor="text1"/>
        </w:rPr>
        <w:t xml:space="preserve"> obmedzenie, príkaz alebo zákaz v predpisoch o medzinárodnej sankcii  na účely zabezpečenia, udržania a obnovy medzinárodného mieru a bezpečnosti, ochrany základných ľudských práv, boja proti terorizmu a šíreniu zbraní hromadného ničenia a dosahovania cieľov Spoločnej zahraničnej a bezpečnostnej politiky Európskej únie a Charty Organizácie Spojených národov.</w:t>
      </w:r>
    </w:p>
    <w:p w14:paraId="7E2CB61E" w14:textId="77777777" w:rsidR="00295D94" w:rsidRPr="0042655D" w:rsidRDefault="00295D94" w:rsidP="00295D94">
      <w:pPr>
        <w:autoSpaceDE w:val="0"/>
        <w:autoSpaceDN w:val="0"/>
        <w:adjustRightInd w:val="0"/>
        <w:jc w:val="both"/>
        <w:rPr>
          <w:rFonts w:ascii="TimesNewRomanPSMT" w:hAnsi="TimesNewRomanPSMT" w:cs="TimesNewRomanPSMT"/>
          <w:color w:val="000000" w:themeColor="text1"/>
        </w:rPr>
      </w:pPr>
      <w:r w:rsidRPr="0042655D">
        <w:rPr>
          <w:rFonts w:ascii="TimesNewRomanPSMT" w:hAnsi="TimesNewRomanPSMT" w:cs="TimesNewRomanPSMT"/>
          <w:color w:val="000000" w:themeColor="text1"/>
        </w:rPr>
        <w:t xml:space="preserve">      </w:t>
      </w:r>
      <w:r w:rsidR="00C33ECD" w:rsidRPr="0042655D">
        <w:rPr>
          <w:rFonts w:ascii="TimesNewRomanPSMT" w:hAnsi="TimesNewRomanPSMT" w:cs="TimesNewRomanPSMT"/>
          <w:color w:val="000000" w:themeColor="text1"/>
        </w:rPr>
        <w:tab/>
      </w:r>
      <w:r w:rsidRPr="0042655D">
        <w:rPr>
          <w:rFonts w:ascii="TimesNewRomanPSMT" w:hAnsi="TimesNewRomanPSMT" w:cs="TimesNewRomanPSMT"/>
          <w:color w:val="000000" w:themeColor="text1"/>
        </w:rPr>
        <w:t>Súčasne konkrétne vymedzuje medzinárodné sankcie v oblasti obchodu a nefinančných služieb, v oblasti finančných služieb a finančných trhov, peňažných prevodov, používania iných platobných prostriedkov, nákupu a predaja cenných papierov a investičných kupónov, v oblasti dopravy, pôšt, poštových služieb a elektronických komunikácií, v oblasti technickej infraštruktúry, v oblasti vedecko-technických stykov, v oblasti kultúrnych a športových stykov, v oblasti obmedzenia výkonu vlastníckeho práva a v oblasti cestovania a vydávania cestovných víz.</w:t>
      </w:r>
    </w:p>
    <w:p w14:paraId="1453A040" w14:textId="20D7DC7F" w:rsidR="00295D94" w:rsidRPr="0042655D" w:rsidRDefault="00295D94" w:rsidP="00295D94">
      <w:pPr>
        <w:autoSpaceDE w:val="0"/>
        <w:autoSpaceDN w:val="0"/>
        <w:adjustRightInd w:val="0"/>
        <w:jc w:val="both"/>
        <w:rPr>
          <w:rFonts w:ascii="TimesNewRomanPSMT" w:hAnsi="TimesNewRomanPSMT" w:cs="TimesNewRomanPSMT"/>
          <w:color w:val="000000" w:themeColor="text1"/>
        </w:rPr>
      </w:pPr>
      <w:r w:rsidRPr="0042655D">
        <w:rPr>
          <w:rFonts w:ascii="TimesNewRomanPSMT" w:hAnsi="TimesNewRomanPSMT" w:cs="TimesNewRomanPSMT"/>
          <w:color w:val="000000" w:themeColor="text1"/>
        </w:rPr>
        <w:t xml:space="preserve">     </w:t>
      </w:r>
      <w:r w:rsidR="00C33ECD" w:rsidRPr="0042655D">
        <w:rPr>
          <w:rFonts w:ascii="TimesNewRomanPSMT" w:hAnsi="TimesNewRomanPSMT" w:cs="TimesNewRomanPSMT"/>
          <w:color w:val="000000" w:themeColor="text1"/>
        </w:rPr>
        <w:tab/>
      </w:r>
      <w:r w:rsidRPr="0042655D">
        <w:rPr>
          <w:rFonts w:ascii="TimesNewRomanPSMT" w:hAnsi="TimesNewRomanPSMT" w:cs="TimesNewRomanPSMT"/>
          <w:color w:val="000000" w:themeColor="text1"/>
        </w:rPr>
        <w:t xml:space="preserve">Cieľom sankcií je  zabezpečiť, udržať alebo obnoviť medzinárodný mier a bezpečnosť, boj proti terorizmu a šíreniu zbraní hromadného ničenia podľa princípov Charty OSN a spoločnej zahraničnej a  bezpečnostnej politiky EÚ. </w:t>
      </w:r>
    </w:p>
    <w:p w14:paraId="67377AC2" w14:textId="77777777" w:rsidR="00DC18F5" w:rsidRPr="0042655D" w:rsidRDefault="00295D94" w:rsidP="00DC18F5">
      <w:pPr>
        <w:autoSpaceDE w:val="0"/>
        <w:autoSpaceDN w:val="0"/>
        <w:adjustRightInd w:val="0"/>
        <w:ind w:firstLine="708"/>
        <w:jc w:val="both"/>
        <w:rPr>
          <w:color w:val="000000" w:themeColor="text1"/>
        </w:rPr>
      </w:pPr>
      <w:r w:rsidRPr="0042655D">
        <w:rPr>
          <w:bCs/>
          <w:color w:val="000000" w:themeColor="text1"/>
        </w:rPr>
        <w:t xml:space="preserve"> </w:t>
      </w:r>
    </w:p>
    <w:p w14:paraId="566D5791" w14:textId="77777777" w:rsidR="00DC18F5" w:rsidRPr="004F40EC" w:rsidRDefault="00DC18F5" w:rsidP="00DC18F5">
      <w:pPr>
        <w:autoSpaceDE w:val="0"/>
        <w:autoSpaceDN w:val="0"/>
        <w:adjustRightInd w:val="0"/>
        <w:ind w:firstLine="708"/>
        <w:jc w:val="both"/>
      </w:pPr>
      <w:r w:rsidRPr="004F40EC">
        <w:t xml:space="preserve">(2) Postup pri plnení ohlasovacej povinnosti: </w:t>
      </w:r>
    </w:p>
    <w:p w14:paraId="3BC52F84" w14:textId="77777777" w:rsidR="00DC18F5" w:rsidRPr="004F40EC" w:rsidRDefault="00DC18F5" w:rsidP="00DC18F5">
      <w:pPr>
        <w:autoSpaceDE w:val="0"/>
        <w:autoSpaceDN w:val="0"/>
        <w:adjustRightInd w:val="0"/>
        <w:jc w:val="both"/>
      </w:pPr>
      <w:r w:rsidRPr="004F40EC">
        <w:t>a) finančné inštitúcie používajú v rámci ochrany pred financovaním terorizmu vo vzťahu ku klientom obdobné postupy ako pri ochrane pred legalizáciou, vrátane ohlasovania NOO spo</w:t>
      </w:r>
      <w:r w:rsidR="00721F79">
        <w:t>jených s financovaním terorizmu</w:t>
      </w:r>
      <w:r w:rsidRPr="004F40EC">
        <w:t xml:space="preserve"> </w:t>
      </w:r>
      <w:r w:rsidR="00164507">
        <w:t>F</w:t>
      </w:r>
      <w:r w:rsidR="001B6173" w:rsidRPr="00E25566">
        <w:t>SJ</w:t>
      </w:r>
      <w:r w:rsidRPr="004F40EC">
        <w:t>,</w:t>
      </w:r>
    </w:p>
    <w:p w14:paraId="16BCACA1" w14:textId="77777777" w:rsidR="00DC18F5" w:rsidRPr="004F40EC" w:rsidRDefault="00DC18F5" w:rsidP="00DC18F5">
      <w:pPr>
        <w:autoSpaceDE w:val="0"/>
        <w:autoSpaceDN w:val="0"/>
        <w:adjustRightInd w:val="0"/>
        <w:jc w:val="both"/>
      </w:pPr>
      <w:r w:rsidRPr="004F40EC">
        <w:t xml:space="preserve">b) finančné inštitúcie sú povinné ohlásiť NOO </w:t>
      </w:r>
      <w:r w:rsidR="00164507">
        <w:t>F</w:t>
      </w:r>
      <w:r w:rsidR="001B6173" w:rsidRPr="00E25566">
        <w:t>SJ</w:t>
      </w:r>
      <w:r w:rsidR="001B6173">
        <w:t xml:space="preserve"> </w:t>
      </w:r>
      <w:r w:rsidRPr="004F40EC">
        <w:t xml:space="preserve">bez zbytočného odkladu (§ 17 ods. 1 zákona); pričom zákon NOO definuje okrem iného aj ako obchod, pri ktorom je odôvodnený predpoklad, že klientom alebo konečným užívateľom výhod je osoba, voči ktorej sú vykonávané medzinárodné sankcie alebo </w:t>
      </w:r>
      <w:r w:rsidR="00C33ECD">
        <w:t xml:space="preserve">osoba, ktorá môže byť vo vzťahu k tejto osobe, ako aj </w:t>
      </w:r>
      <w:r w:rsidRPr="004F40EC">
        <w:t xml:space="preserve">obchod, pri ktorom je odôvodnený predpoklad, že jeho predmetom je alebo má byť, vec alebo služba, ktoré môžu súvisieť s vecou alebo službou, voči ktorým sú vykonávané sankcie podľa </w:t>
      </w:r>
      <w:r w:rsidR="00310B3D">
        <w:t>zákona o medzinárodných sankciách.</w:t>
      </w:r>
    </w:p>
    <w:p w14:paraId="5F374F83" w14:textId="77777777" w:rsidR="00DC18F5" w:rsidRPr="004F40EC" w:rsidRDefault="00DC18F5" w:rsidP="00DC18F5">
      <w:pPr>
        <w:autoSpaceDE w:val="0"/>
        <w:autoSpaceDN w:val="0"/>
        <w:adjustRightInd w:val="0"/>
        <w:jc w:val="both"/>
      </w:pPr>
    </w:p>
    <w:p w14:paraId="67F2492D" w14:textId="77777777" w:rsidR="00DC18F5" w:rsidRPr="004F40EC" w:rsidRDefault="00DC18F5" w:rsidP="00DC18F5">
      <w:pPr>
        <w:autoSpaceDE w:val="0"/>
        <w:autoSpaceDN w:val="0"/>
        <w:adjustRightInd w:val="0"/>
        <w:jc w:val="both"/>
      </w:pPr>
      <w:r w:rsidRPr="004F40EC">
        <w:tab/>
        <w:t>(3) Povolenie na prevod finančných prostriedkov</w:t>
      </w:r>
    </w:p>
    <w:p w14:paraId="54EE3576" w14:textId="1432BF38" w:rsidR="00DC18F5" w:rsidRPr="00F931D7" w:rsidRDefault="00DC18F5" w:rsidP="00DC18F5">
      <w:pPr>
        <w:shd w:val="clear" w:color="auto" w:fill="FFFFFF"/>
        <w:ind w:firstLine="708"/>
        <w:jc w:val="both"/>
      </w:pPr>
      <w:r w:rsidRPr="00F931D7">
        <w:t xml:space="preserve">Podľa § 4 ods. 2 </w:t>
      </w:r>
      <w:r w:rsidR="00310B3D" w:rsidRPr="00F931D7">
        <w:t>zákona o medzinárodných sankciách v</w:t>
      </w:r>
      <w:r w:rsidRPr="00F931D7">
        <w:t> spojení s príslušným nariadením Rady EÚ o reštriktívnych opatreniach je Ministerstvo financií SR príslušné na zabezpečenie úradného postupu; napr. vydávať povolenia na prevod finančných prostriedkov po súhlasnom vyjadrení iných štátnych orgánov uvedených v § 14 ods. 5 a 6</w:t>
      </w:r>
      <w:r w:rsidR="00744475">
        <w:t>zákona o medzinárodných sankciách</w:t>
      </w:r>
      <w:r w:rsidRPr="00F931D7">
        <w:t>. Dožiadaný orgán má povinnosť zaslať v lehote určenej Ministerstvom financií SR vyjadrenie a táto lehota nesmie byť kratšia ako desať dní odo dňa doručenia výzvy. Kratšiu lehotu možno určiť len výnimočne a treba ju dôkladne odôvodniť.</w:t>
      </w:r>
    </w:p>
    <w:p w14:paraId="5185E235" w14:textId="77777777" w:rsidR="00DC18F5" w:rsidRDefault="00DC18F5" w:rsidP="00F931D7">
      <w:pPr>
        <w:ind w:firstLine="708"/>
        <w:jc w:val="both"/>
        <w:rPr>
          <w:b/>
        </w:rPr>
      </w:pPr>
      <w:r w:rsidRPr="00F931D7">
        <w:t xml:space="preserve">Príslušným útvarom je </w:t>
      </w:r>
      <w:r w:rsidRPr="00F931D7">
        <w:rPr>
          <w:b/>
        </w:rPr>
        <w:t>Sekcia finančného trhu Ministerstva financií</w:t>
      </w:r>
      <w:r w:rsidR="00F931D7">
        <w:rPr>
          <w:b/>
        </w:rPr>
        <w:t xml:space="preserve"> SR.</w:t>
      </w:r>
    </w:p>
    <w:p w14:paraId="1843EC24" w14:textId="77777777" w:rsidR="00F931D7" w:rsidRPr="004F40EC" w:rsidRDefault="00F931D7" w:rsidP="00F931D7">
      <w:pPr>
        <w:ind w:firstLine="708"/>
        <w:jc w:val="both"/>
      </w:pPr>
    </w:p>
    <w:p w14:paraId="00C6CF3D" w14:textId="77777777" w:rsidR="00DC18F5" w:rsidRPr="004F40EC" w:rsidRDefault="00DC18F5" w:rsidP="00DC18F5">
      <w:pPr>
        <w:jc w:val="both"/>
      </w:pPr>
      <w:r w:rsidRPr="004F40EC">
        <w:tab/>
        <w:t xml:space="preserve">(4) </w:t>
      </w:r>
      <w:r w:rsidRPr="004F40EC">
        <w:rPr>
          <w:bCs/>
        </w:rPr>
        <w:t xml:space="preserve">Konsolidovaný zoznam </w:t>
      </w:r>
      <w:r w:rsidRPr="004F40EC">
        <w:t>sankcionovaných osôb</w:t>
      </w:r>
    </w:p>
    <w:p w14:paraId="66090670" w14:textId="77777777" w:rsidR="00DC18F5" w:rsidRPr="004F40EC" w:rsidRDefault="00DC18F5" w:rsidP="00DC18F5">
      <w:pPr>
        <w:autoSpaceDE w:val="0"/>
        <w:autoSpaceDN w:val="0"/>
        <w:adjustRightInd w:val="0"/>
        <w:ind w:firstLine="708"/>
        <w:jc w:val="both"/>
      </w:pPr>
      <w:r w:rsidRPr="004F40EC">
        <w:t xml:space="preserve">Zoznamy sankcionovaných osôb (fyzických osôb aj právnických osôb) sú súčasťou príloh jednotlivých nariadení a rozhodnutí </w:t>
      </w:r>
      <w:r w:rsidR="0047623E">
        <w:t>EÚ</w:t>
      </w:r>
      <w:r w:rsidRPr="004F40EC">
        <w:t xml:space="preserve">, ktoré zaväzujú všetky finančné inštitúcie členských štátov </w:t>
      </w:r>
      <w:r w:rsidRPr="004F40EC">
        <w:lastRenderedPageBreak/>
        <w:t xml:space="preserve">okamžite zmraziť finančné a ekonomické zdroje sankcionovaných osôb zo štátov určených v prílohách jednotlivých nariadení a rozhodnutí ES. </w:t>
      </w:r>
    </w:p>
    <w:p w14:paraId="0348E822" w14:textId="79DE7AF7" w:rsidR="00DC18F5" w:rsidRPr="003A40F3" w:rsidRDefault="00DC18F5" w:rsidP="00DC18F5">
      <w:pPr>
        <w:autoSpaceDE w:val="0"/>
        <w:autoSpaceDN w:val="0"/>
        <w:adjustRightInd w:val="0"/>
        <w:jc w:val="both"/>
        <w:rPr>
          <w:color w:val="000000" w:themeColor="text1"/>
        </w:rPr>
      </w:pPr>
      <w:r w:rsidRPr="004F40EC">
        <w:t>Predmetné nariadenia a rozhodnutia EÚ týkajúce sa výlučne sankcionovaných subjektov a komplexných reštriktívnych opatrení, vrátane konsolidovaného zoznamu, ktorý obsahuje mená a identifikačné údaje o všetkých osobách, skupinách, či subjektoch na ktoré sa vzťahujú finančné obmedzenia Spoločnej zahraničnej a bezpečnostnej politiky EÚ (v rámci presadzovania Spoločnej zahraničnej a bezpečnostnej politiky (</w:t>
      </w:r>
      <w:proofErr w:type="spellStart"/>
      <w:r w:rsidRPr="004F40EC">
        <w:t>Common</w:t>
      </w:r>
      <w:proofErr w:type="spellEnd"/>
      <w:r w:rsidRPr="004F40EC">
        <w:t xml:space="preserve"> </w:t>
      </w:r>
      <w:proofErr w:type="spellStart"/>
      <w:r w:rsidRPr="004F40EC">
        <w:t>Foreign</w:t>
      </w:r>
      <w:proofErr w:type="spellEnd"/>
      <w:r w:rsidRPr="004F40EC">
        <w:t xml:space="preserve"> and </w:t>
      </w:r>
      <w:proofErr w:type="spellStart"/>
      <w:r w:rsidRPr="004F40EC">
        <w:t>Security</w:t>
      </w:r>
      <w:proofErr w:type="spellEnd"/>
      <w:r w:rsidRPr="004F40EC">
        <w:t xml:space="preserve"> </w:t>
      </w:r>
      <w:proofErr w:type="spellStart"/>
      <w:r w:rsidRPr="004F40EC">
        <w:t>Policy</w:t>
      </w:r>
      <w:proofErr w:type="spellEnd"/>
      <w:r w:rsidRPr="004F40EC">
        <w:t xml:space="preserve">) sú uvedené na webovom </w:t>
      </w:r>
      <w:r w:rsidRPr="003A40F3">
        <w:rPr>
          <w:color w:val="000000" w:themeColor="text1"/>
        </w:rPr>
        <w:t>sídle (</w:t>
      </w:r>
      <w:hyperlink r:id="rId9" w:history="1">
        <w:r w:rsidRPr="003A40F3">
          <w:rPr>
            <w:rStyle w:val="Hyperlink"/>
            <w:color w:val="000000" w:themeColor="text1"/>
          </w:rPr>
          <w:t>http://eeas.europa.eu/cfsp/sanctions/index_en.htm</w:t>
        </w:r>
      </w:hyperlink>
      <w:r w:rsidRPr="003A40F3">
        <w:rPr>
          <w:color w:val="000000" w:themeColor="text1"/>
        </w:rPr>
        <w:t>). V tejto súvislosti sú na webovom sídle Ministerstva zahraničných vecí Slovenskej republiky uvedené sankcie EÚ (</w:t>
      </w:r>
      <w:hyperlink r:id="rId10" w:history="1">
        <w:r w:rsidRPr="003A40F3">
          <w:rPr>
            <w:rStyle w:val="Hyperlink"/>
            <w:color w:val="000000" w:themeColor="text1"/>
          </w:rPr>
          <w:t>http://www.foreign.gov.sk/sk/zahranicna__politika/europske_zalezitosti-sankcie_eu</w:t>
        </w:r>
      </w:hyperlink>
      <w:r w:rsidRPr="003A40F3">
        <w:rPr>
          <w:color w:val="000000" w:themeColor="text1"/>
        </w:rPr>
        <w:t xml:space="preserve">, </w:t>
      </w:r>
      <w:hyperlink r:id="rId11" w:history="1">
        <w:r w:rsidRPr="003A40F3">
          <w:rPr>
            <w:rStyle w:val="Hyperlink"/>
            <w:color w:val="000000" w:themeColor="text1"/>
          </w:rPr>
          <w:t>http://eeas.europa.eu/cfsp/sanctions/docs/measures_en.pdf</w:t>
        </w:r>
      </w:hyperlink>
      <w:r w:rsidRPr="003A40F3">
        <w:rPr>
          <w:color w:val="000000" w:themeColor="text1"/>
        </w:rPr>
        <w:t>).</w:t>
      </w:r>
    </w:p>
    <w:p w14:paraId="1EFE1F72" w14:textId="77777777" w:rsidR="00DC18F5" w:rsidRPr="003A40F3" w:rsidRDefault="00DC18F5" w:rsidP="00DC18F5">
      <w:pPr>
        <w:autoSpaceDE w:val="0"/>
        <w:autoSpaceDN w:val="0"/>
        <w:adjustRightInd w:val="0"/>
        <w:jc w:val="both"/>
        <w:rPr>
          <w:color w:val="000000" w:themeColor="text1"/>
        </w:rPr>
      </w:pPr>
    </w:p>
    <w:p w14:paraId="160909A6" w14:textId="77777777" w:rsidR="00DC18F5" w:rsidRPr="004F40EC" w:rsidRDefault="00DC18F5" w:rsidP="00DC18F5">
      <w:pPr>
        <w:autoSpaceDE w:val="0"/>
        <w:autoSpaceDN w:val="0"/>
        <w:adjustRightInd w:val="0"/>
        <w:jc w:val="both"/>
      </w:pPr>
      <w:r w:rsidRPr="003A40F3">
        <w:rPr>
          <w:color w:val="000000" w:themeColor="text1"/>
        </w:rPr>
        <w:tab/>
        <w:t xml:space="preserve">(5) Prijímanie sankcií (reštriktívnych </w:t>
      </w:r>
      <w:r w:rsidRPr="004F40EC">
        <w:t>opatrení):</w:t>
      </w:r>
    </w:p>
    <w:p w14:paraId="73C3D661" w14:textId="77777777" w:rsidR="00DC18F5" w:rsidRPr="004F40EC" w:rsidRDefault="00DC18F5" w:rsidP="00DC18F5">
      <w:pPr>
        <w:autoSpaceDE w:val="0"/>
        <w:autoSpaceDN w:val="0"/>
        <w:adjustRightInd w:val="0"/>
        <w:jc w:val="both"/>
      </w:pPr>
      <w:r w:rsidRPr="004F40EC">
        <w:t xml:space="preserve">a) transpozíciou sankčných rezolúcií Bezpečnostnej Rady Organizácie spojených národov (ďalej len „BR OSN“), </w:t>
      </w:r>
    </w:p>
    <w:p w14:paraId="3B044678" w14:textId="77777777" w:rsidR="00DC18F5" w:rsidRPr="004F40EC" w:rsidRDefault="00DC18F5" w:rsidP="00DC18F5">
      <w:pPr>
        <w:autoSpaceDE w:val="0"/>
        <w:autoSpaceDN w:val="0"/>
        <w:adjustRightInd w:val="0"/>
        <w:jc w:val="both"/>
      </w:pPr>
      <w:r w:rsidRPr="004F40EC">
        <w:t>b) ak ide o autonómne sankcie prijímané iba EÚ, sankcie sú prijímané spoločnými pozíciami EÚ a implementované na úrovni EÚ; ak ide o autonómne sankcie, EÚ môže prijať i tvrdšie a širšie sankcie v porovnaní so sankčnou rezolúciou,</w:t>
      </w:r>
    </w:p>
    <w:p w14:paraId="2E102D8E" w14:textId="77777777" w:rsidR="00DC18F5" w:rsidRPr="004F40EC" w:rsidRDefault="00DC18F5" w:rsidP="00DC18F5">
      <w:pPr>
        <w:autoSpaceDE w:val="0"/>
        <w:autoSpaceDN w:val="0"/>
        <w:adjustRightInd w:val="0"/>
        <w:jc w:val="both"/>
      </w:pPr>
      <w:r w:rsidRPr="004F40EC">
        <w:t xml:space="preserve">c) </w:t>
      </w:r>
      <w:r w:rsidRPr="004F40EC">
        <w:rPr>
          <w:bCs/>
        </w:rPr>
        <w:t>sankcie týkajúce sa osôb, voči ktorým boli vyhlásené v zmysle nariadenia vlády Slovenskej republiky.</w:t>
      </w:r>
    </w:p>
    <w:p w14:paraId="3DB070C2" w14:textId="77777777" w:rsidR="00DC18F5" w:rsidRPr="004F40EC" w:rsidRDefault="00DC18F5" w:rsidP="00DC18F5">
      <w:pPr>
        <w:autoSpaceDE w:val="0"/>
        <w:autoSpaceDN w:val="0"/>
        <w:adjustRightInd w:val="0"/>
        <w:jc w:val="both"/>
      </w:pPr>
    </w:p>
    <w:p w14:paraId="34E2A9F4" w14:textId="77777777" w:rsidR="00DC18F5" w:rsidRPr="004F40EC" w:rsidRDefault="00DC18F5" w:rsidP="00291A18">
      <w:pPr>
        <w:autoSpaceDE w:val="0"/>
        <w:autoSpaceDN w:val="0"/>
        <w:adjustRightInd w:val="0"/>
        <w:ind w:firstLine="708"/>
        <w:jc w:val="both"/>
      </w:pPr>
      <w:r w:rsidRPr="004F40EC">
        <w:t>Reštriktívne opatrenia sú prijímané vo viacerých podobách. Ide napr. o diplomatické sankcie, prerušenie spolupráce s treťou krajinou, bojkot športových alebo kultúrnych podujatí, obchodné sankcie, zbrojné embargá, finančné sankcie, zákazy letov, obmedzenia vstupu na územie členského štátu. Sankčné opatrenia OSN týkajúce sa zbraňového embarga alebo reštrikcie vstupu (VISA-</w:t>
      </w:r>
      <w:proofErr w:type="spellStart"/>
      <w:r w:rsidRPr="004F40EC">
        <w:t>ban</w:t>
      </w:r>
      <w:proofErr w:type="spellEnd"/>
      <w:r w:rsidRPr="004F40EC">
        <w:t>) sú implementované priamo členským štátom.</w:t>
      </w:r>
    </w:p>
    <w:p w14:paraId="769EC98F" w14:textId="67205BB3" w:rsidR="00DC18F5" w:rsidRPr="004F40EC" w:rsidRDefault="00DC18F5" w:rsidP="00DC18F5">
      <w:pPr>
        <w:autoSpaceDE w:val="0"/>
        <w:autoSpaceDN w:val="0"/>
        <w:adjustRightInd w:val="0"/>
        <w:ind w:firstLine="708"/>
        <w:jc w:val="both"/>
      </w:pPr>
      <w:r w:rsidRPr="004F40EC">
        <w:t>Sankčné opatrenia týkajúce sa ekonomických vzťahov s tretími štátmi, napr. zmrazovanie finančných aktív a ekonomických zdrojov, sú implementované nariadením EÚ (schváleným Radou) a sú priamo záväzné a aplikovateľné v EÚ. Nariadenia majú všeobecnú platnosť a sú priamo uplatniteľné  vo všetkých členských štátoch. Ako právne záväzné akty majú prednosť pred zákonmi Slovenskej republiky a finančné inštitúcie v SR sú povinné uplatňovať sankcie vyhlásené nariadeniami EÚ priamo. Sú zároveň predmetom právneho posudzovania európskymi súdmi.</w:t>
      </w:r>
    </w:p>
    <w:p w14:paraId="44A75D92" w14:textId="77777777" w:rsidR="00DC18F5" w:rsidRPr="004F40EC" w:rsidRDefault="00DC18F5" w:rsidP="00DC18F5">
      <w:pPr>
        <w:autoSpaceDE w:val="0"/>
        <w:autoSpaceDN w:val="0"/>
        <w:adjustRightInd w:val="0"/>
        <w:jc w:val="both"/>
      </w:pPr>
    </w:p>
    <w:p w14:paraId="63BD9629" w14:textId="77777777" w:rsidR="00DC18F5" w:rsidRPr="00310B3D" w:rsidRDefault="00DC18F5" w:rsidP="00DC18F5">
      <w:pPr>
        <w:autoSpaceDE w:val="0"/>
        <w:autoSpaceDN w:val="0"/>
        <w:adjustRightInd w:val="0"/>
        <w:jc w:val="both"/>
        <w:rPr>
          <w:b/>
          <w:bCs/>
        </w:rPr>
      </w:pPr>
      <w:r w:rsidRPr="00310B3D">
        <w:rPr>
          <w:b/>
          <w:bCs/>
        </w:rPr>
        <w:t>a)</w:t>
      </w:r>
      <w:r w:rsidRPr="00310B3D">
        <w:rPr>
          <w:bCs/>
        </w:rPr>
        <w:t xml:space="preserve"> </w:t>
      </w:r>
      <w:r w:rsidRPr="00310B3D">
        <w:rPr>
          <w:b/>
          <w:bCs/>
        </w:rPr>
        <w:t>sankčné rezolúcie BR OSN</w:t>
      </w:r>
    </w:p>
    <w:p w14:paraId="7B3680DA" w14:textId="77777777" w:rsidR="00DC18F5" w:rsidRPr="00310B3D" w:rsidRDefault="00DC18F5" w:rsidP="00DC18F5">
      <w:pPr>
        <w:autoSpaceDE w:val="0"/>
        <w:autoSpaceDN w:val="0"/>
        <w:adjustRightInd w:val="0"/>
        <w:jc w:val="both"/>
        <w:rPr>
          <w:bCs/>
        </w:rPr>
      </w:pPr>
    </w:p>
    <w:p w14:paraId="74FA22DA" w14:textId="77777777" w:rsidR="00DC18F5" w:rsidRPr="00310B3D" w:rsidRDefault="00DC18F5" w:rsidP="00DC18F5">
      <w:pPr>
        <w:autoSpaceDE w:val="0"/>
        <w:autoSpaceDN w:val="0"/>
        <w:adjustRightInd w:val="0"/>
        <w:ind w:firstLine="708"/>
        <w:jc w:val="both"/>
      </w:pPr>
      <w:r w:rsidRPr="00310B3D">
        <w:t xml:space="preserve">Rezolúcia BR OSN proti terorizmu je dokumentom, ktorý poskytuje základ pre </w:t>
      </w:r>
      <w:proofErr w:type="spellStart"/>
      <w:r w:rsidRPr="00310B3D">
        <w:t>kriminalizáciu</w:t>
      </w:r>
      <w:proofErr w:type="spellEnd"/>
      <w:r w:rsidRPr="00310B3D">
        <w:t xml:space="preserve"> podnecovania ku teroristickým činom a náboru osôb na tieto činy. Rezolúcie vyzývajú štáty, aby prijali potrebné a primerané opatrenia a v súlade so svojimi záväzkami vyplývajúcimi z medzinárodného práva zakázali zákonom podnecovanie k páchaniu teroristických činov a zabránili takejto činnosti.</w:t>
      </w:r>
    </w:p>
    <w:p w14:paraId="3B18088C" w14:textId="77777777" w:rsidR="00DC18F5" w:rsidRPr="00310B3D" w:rsidRDefault="00DC18F5" w:rsidP="00DC18F5">
      <w:pPr>
        <w:autoSpaceDE w:val="0"/>
        <w:autoSpaceDN w:val="0"/>
        <w:adjustRightInd w:val="0"/>
        <w:ind w:firstLine="708"/>
        <w:jc w:val="both"/>
      </w:pPr>
      <w:r w:rsidRPr="00310B3D">
        <w:t>Vzhľadom na vyššie uvedené, sankcie sú prijímané transpozíciou sankčných rezolúcií BR OSN. To znamená, že po vydaní rezolúcie BR OSN je potrebné predmetnú rezolúciu implementovať v čo najkratšom čase do nariadenia EÚ alebo do spoločnej pozície EÚ.</w:t>
      </w:r>
    </w:p>
    <w:p w14:paraId="240CA65F" w14:textId="5F6AD989" w:rsidR="00DC18F5" w:rsidRPr="00310B3D" w:rsidRDefault="00DC18F5" w:rsidP="00DC18F5">
      <w:pPr>
        <w:autoSpaceDE w:val="0"/>
        <w:autoSpaceDN w:val="0"/>
        <w:adjustRightInd w:val="0"/>
        <w:ind w:firstLine="708"/>
        <w:jc w:val="both"/>
      </w:pPr>
      <w:r w:rsidRPr="00310B3D">
        <w:t>Prehľad o komplexných rezolúciách, sankčných výboroch a politike OSN proti terorizmu je zverejnený v anglickom jazyku na webovom sídle BR OSN (</w:t>
      </w:r>
      <w:hyperlink r:id="rId12" w:history="1">
        <w:r w:rsidRPr="00310B3D">
          <w:rPr>
            <w:u w:val="single"/>
          </w:rPr>
          <w:t>http://www.un.org/Docs/sc/</w:t>
        </w:r>
      </w:hyperlink>
      <w:r w:rsidRPr="00310B3D">
        <w:t>).</w:t>
      </w:r>
    </w:p>
    <w:p w14:paraId="1457573E" w14:textId="77777777" w:rsidR="00DC18F5" w:rsidRPr="00310B3D" w:rsidRDefault="00DC18F5" w:rsidP="00DC18F5">
      <w:pPr>
        <w:autoSpaceDE w:val="0"/>
        <w:autoSpaceDN w:val="0"/>
        <w:adjustRightInd w:val="0"/>
        <w:jc w:val="both"/>
      </w:pPr>
    </w:p>
    <w:p w14:paraId="75BA98FF" w14:textId="77777777" w:rsidR="00DC18F5" w:rsidRPr="00310B3D" w:rsidRDefault="00DC18F5" w:rsidP="00DC18F5">
      <w:pPr>
        <w:autoSpaceDE w:val="0"/>
        <w:autoSpaceDN w:val="0"/>
        <w:adjustRightInd w:val="0"/>
        <w:jc w:val="both"/>
      </w:pPr>
    </w:p>
    <w:p w14:paraId="128C66AD" w14:textId="77777777" w:rsidR="00DC18F5" w:rsidRPr="00291A18" w:rsidRDefault="00DC18F5" w:rsidP="00DC18F5">
      <w:pPr>
        <w:autoSpaceDE w:val="0"/>
        <w:autoSpaceDN w:val="0"/>
        <w:adjustRightInd w:val="0"/>
        <w:jc w:val="both"/>
        <w:rPr>
          <w:b/>
        </w:rPr>
      </w:pPr>
      <w:r w:rsidRPr="00291A18">
        <w:rPr>
          <w:b/>
        </w:rPr>
        <w:t>b) autonómne sankcie prijímané EÚ</w:t>
      </w:r>
    </w:p>
    <w:p w14:paraId="2F4BAE06" w14:textId="77777777" w:rsidR="00DC18F5" w:rsidRPr="00291A18" w:rsidRDefault="00DC18F5" w:rsidP="00DC18F5">
      <w:pPr>
        <w:autoSpaceDE w:val="0"/>
        <w:autoSpaceDN w:val="0"/>
        <w:adjustRightInd w:val="0"/>
        <w:jc w:val="both"/>
        <w:rPr>
          <w:b/>
        </w:rPr>
      </w:pPr>
    </w:p>
    <w:p w14:paraId="055FF858" w14:textId="77777777" w:rsidR="00DC18F5" w:rsidRPr="00291A18" w:rsidRDefault="00DC18F5" w:rsidP="00DC18F5">
      <w:pPr>
        <w:autoSpaceDE w:val="0"/>
        <w:autoSpaceDN w:val="0"/>
        <w:adjustRightInd w:val="0"/>
        <w:ind w:firstLine="708"/>
        <w:jc w:val="both"/>
      </w:pPr>
      <w:r w:rsidRPr="00291A18">
        <w:t xml:space="preserve">EÚ spoločnou pozíciou 2001/931/CFSP v znení Spoločnej pozície 2008/586/CFSP uverejnila zoznam sankcionovaných osôb (fyzických osôb a právnických osôb), ktoré sú spájané s terorizmom a voči ktorým je potrebné uplatniť sankcie v rámci boja proti terorizmu. Osoby v zozname Spoločnej pozície EÚ 2001/931/CFSP sú rozdelené na „externých teroristov“ a „interných teroristov“ (v tomto </w:t>
      </w:r>
      <w:r w:rsidRPr="00291A18">
        <w:lastRenderedPageBreak/>
        <w:t>prípade ide o osoby označené „*“, ktoré sú občanmi EÚ respektíve majú sídlo v EÚ, napr. príslušníci baskickej organizácie E.T.A. a extrémistické skupiny najmä zo Španielska a Severného Írska).</w:t>
      </w:r>
    </w:p>
    <w:p w14:paraId="4DC70B7B" w14:textId="77777777" w:rsidR="00DC18F5" w:rsidRPr="00291A18" w:rsidRDefault="00DC18F5" w:rsidP="00DC18F5">
      <w:pPr>
        <w:autoSpaceDE w:val="0"/>
        <w:autoSpaceDN w:val="0"/>
        <w:adjustRightInd w:val="0"/>
        <w:ind w:firstLine="708"/>
        <w:jc w:val="both"/>
      </w:pPr>
      <w:r w:rsidRPr="00291A18">
        <w:t>Voči skupine tzv. externých teroristov sa uplatňujú finančné sankcie podľa čl. 3 Spoločnej pozície EÚ 2001/931/CFSP. Implementácia týchto sankcií je upravená rozhodnutím Rady EÚ 2005/428/CFSP a nariadením Rady č. 2580/2001, čo v praxi znamená, že na základe priamo aplikovateľnej legislatívy EÚ sú sankcie záväzné pre každého vo všetkých členských krajinách EÚ a priamo vykonateľné.</w:t>
      </w:r>
    </w:p>
    <w:p w14:paraId="68103A68" w14:textId="77777777" w:rsidR="00DC18F5" w:rsidRPr="00291A18" w:rsidRDefault="00DC18F5" w:rsidP="00DC18F5">
      <w:pPr>
        <w:autoSpaceDE w:val="0"/>
        <w:autoSpaceDN w:val="0"/>
        <w:adjustRightInd w:val="0"/>
        <w:ind w:firstLine="708"/>
        <w:jc w:val="both"/>
        <w:rPr>
          <w:b/>
        </w:rPr>
      </w:pPr>
      <w:r w:rsidRPr="00291A18">
        <w:t>Voči interným teroristom sa neuplatňujú finančné sankcie, nakoľko to neumožňuje Zmluva o EÚ, ktorá dáva mandát na implementáciu reštriktívnych opatrení v rámci spoločného trhu a finančných služieb len voči tretím krajinám (čl. 60 a 301 Zmluvy o EÚ, t. j. zavedenie finančných sankcií z komunitárnej úrovne voči vlastným občanom EÚ nemá mandát). Voči interným teroristom sa uplatňuje na úrovni EÚ jedine tzv. posilnená justičná a policajná spolupráca na základe čl. 4 Spoločnej pozície EÚ 2001/931/CFSP, a súčasne v súlade s rozhodnutím Rady 2005/671/JHA z 20. septembra 2005 o výmene informácií a spolupráci vo veci trestného činu terorizmu.</w:t>
      </w:r>
    </w:p>
    <w:p w14:paraId="519DA7FC" w14:textId="77777777" w:rsidR="00DC18F5" w:rsidRPr="00291A18" w:rsidRDefault="00DC18F5" w:rsidP="00DC18F5">
      <w:pPr>
        <w:autoSpaceDE w:val="0"/>
        <w:autoSpaceDN w:val="0"/>
        <w:adjustRightInd w:val="0"/>
        <w:jc w:val="both"/>
        <w:rPr>
          <w:b/>
          <w:bCs/>
        </w:rPr>
      </w:pPr>
    </w:p>
    <w:p w14:paraId="28424038" w14:textId="77777777" w:rsidR="00DC18F5" w:rsidRPr="00291A18" w:rsidRDefault="00DC18F5" w:rsidP="00DC18F5">
      <w:pPr>
        <w:autoSpaceDE w:val="0"/>
        <w:autoSpaceDN w:val="0"/>
        <w:adjustRightInd w:val="0"/>
        <w:jc w:val="both"/>
        <w:rPr>
          <w:b/>
          <w:bCs/>
        </w:rPr>
      </w:pPr>
      <w:r w:rsidRPr="00291A18">
        <w:rPr>
          <w:b/>
          <w:bCs/>
        </w:rPr>
        <w:t>c) postup v prípade osôb, voči ktorým boli vyhlásené sankcie v zmysle nariadenia vlády Slovenskej republiky</w:t>
      </w:r>
    </w:p>
    <w:p w14:paraId="10A67DBD" w14:textId="77777777" w:rsidR="00DC18F5" w:rsidRPr="00291A18" w:rsidRDefault="00DC18F5" w:rsidP="00DC18F5">
      <w:pPr>
        <w:autoSpaceDE w:val="0"/>
        <w:autoSpaceDN w:val="0"/>
        <w:adjustRightInd w:val="0"/>
        <w:jc w:val="both"/>
        <w:rPr>
          <w:b/>
          <w:bCs/>
        </w:rPr>
      </w:pPr>
    </w:p>
    <w:p w14:paraId="5E326385" w14:textId="77777777" w:rsidR="00DC18F5" w:rsidRPr="00291A18" w:rsidRDefault="00DC18F5" w:rsidP="00DC18F5">
      <w:pPr>
        <w:autoSpaceDE w:val="0"/>
        <w:autoSpaceDN w:val="0"/>
        <w:adjustRightInd w:val="0"/>
        <w:ind w:firstLine="708"/>
        <w:jc w:val="both"/>
      </w:pPr>
      <w:r w:rsidRPr="00291A18">
        <w:t>Osoby uvedené na zozname Spoločnej pozície EÚ 2008/586/CFSP, označené „*“ sú však teroristi a na základe rezolúcie BR OSN 1373/2001 o potlačovaní financovania terorizmu, ako aj na základe čl. 2 Spoločnej pozície EÚ 2001/930/CFSP majú všetky krajiny povinnosť zmraziť ekonomické a finančné aktíva všetkým osobám, ktoré boli označené ako teroristi, resp. napomáhajú, alebo sú akýmkoľvek spôsobom v spojení s teroristickými štruktúrami.</w:t>
      </w:r>
    </w:p>
    <w:p w14:paraId="4E20D76F" w14:textId="77777777" w:rsidR="00DC18F5" w:rsidRPr="0042655D" w:rsidRDefault="00DC18F5" w:rsidP="00DC18F5">
      <w:pPr>
        <w:autoSpaceDE w:val="0"/>
        <w:autoSpaceDN w:val="0"/>
        <w:adjustRightInd w:val="0"/>
        <w:jc w:val="both"/>
      </w:pPr>
      <w:r w:rsidRPr="00291A18">
        <w:t xml:space="preserve"> </w:t>
      </w:r>
      <w:r w:rsidRPr="00291A18">
        <w:tab/>
        <w:t xml:space="preserve">Slovenská republika vyhlasuje medzinárodné sankcie nariadením vlády, ak tieto nevyplývajú priamo z uplatniteľného práva aktu EÚ v súlade s § 3 </w:t>
      </w:r>
      <w:r w:rsidR="00291A18">
        <w:t>zákona o medzinárodných sankciách</w:t>
      </w:r>
      <w:r w:rsidRPr="00291A18">
        <w:t>. Takýmto aktom podľa článku 288 Konsolidovaného znenia Zmluvy o EÚ je nariadenie, ktoré má všeobecnú platnosť. Je záväzné vo svojej celistvosti a je priamo uplatniteľné vo všetkých členských štátoch EÚ. V našom právnom poriadku sú medzinárodné sankcie vyhlásené nariadením vlády SR č. 397/2005 Z. z., ktorým sa vyhlasujú medzinárodné sankcie zabezpečujúce medzinárodný mier a bezpečnosť v znení nariadenia vlády č. 209/2006 Z. z., č. 484/2006 Z. z., č. 488/2007 Z. z. a č. 239/2008 Z. z., 168/ 2009 Z. z. a nariadením č. 442/2009 Z. z. (ďalej „nariadenie č. 397/2005 Z. z.“). Nariadenie č. 397/2005 Z. z. a príslušné nariadenia EÚ ustanovujúce reštriktívne opatrenia obsahujú zoznam tých sankcionovaných osôb, ktorých činnosť sa viaže na územie členských krajín EÚ, alebo sú občanmi EÚ. Finančné inštitúcie sú povinné neodkladne zmraziť všetky finančné a ekonomické aktíva sankcionovaným osobám zaradeným na zoznam uverejnený v prílohe nariadenia vlády Slovenskej republiky č. 397/2005 Z. z. alebo v príslušných nariadeniach E</w:t>
      </w:r>
      <w:r w:rsidR="009717D0">
        <w:t>Ú</w:t>
      </w:r>
      <w:r w:rsidRPr="00291A18">
        <w:t xml:space="preserve"> upravujúcich reštriktívne opatrenia.</w:t>
      </w:r>
    </w:p>
    <w:p w14:paraId="5CF5894D" w14:textId="77777777" w:rsidR="00C553CF" w:rsidRPr="00ED43D8" w:rsidRDefault="00C553CF" w:rsidP="00DC18F5">
      <w:pPr>
        <w:autoSpaceDE w:val="0"/>
        <w:autoSpaceDN w:val="0"/>
        <w:adjustRightInd w:val="0"/>
        <w:jc w:val="both"/>
        <w:rPr>
          <w:highlight w:val="yellow"/>
        </w:rPr>
      </w:pPr>
    </w:p>
    <w:p w14:paraId="52A12FDB" w14:textId="77777777" w:rsidR="00DC18F5" w:rsidRPr="00ED60BB" w:rsidRDefault="00063252" w:rsidP="00DC18F5">
      <w:pPr>
        <w:autoSpaceDE w:val="0"/>
        <w:autoSpaceDN w:val="0"/>
        <w:adjustRightInd w:val="0"/>
        <w:jc w:val="center"/>
        <w:rPr>
          <w:b/>
        </w:rPr>
      </w:pPr>
      <w:r w:rsidRPr="00ED60BB">
        <w:rPr>
          <w:b/>
        </w:rPr>
        <w:t>Článok 10</w:t>
      </w:r>
    </w:p>
    <w:p w14:paraId="0CB5B915" w14:textId="77777777" w:rsidR="00DC18F5" w:rsidRPr="00ED60BB" w:rsidRDefault="00DC18F5" w:rsidP="00DC18F5">
      <w:pPr>
        <w:autoSpaceDE w:val="0"/>
        <w:autoSpaceDN w:val="0"/>
        <w:adjustRightInd w:val="0"/>
        <w:jc w:val="center"/>
        <w:rPr>
          <w:b/>
        </w:rPr>
      </w:pPr>
      <w:r w:rsidRPr="00ED60BB">
        <w:rPr>
          <w:b/>
        </w:rPr>
        <w:t>Uchovávanie údajov a dokumentácie</w:t>
      </w:r>
    </w:p>
    <w:p w14:paraId="328A09E9" w14:textId="77777777" w:rsidR="00DC18F5" w:rsidRPr="00ED60BB" w:rsidRDefault="00DC18F5" w:rsidP="00DC18F5">
      <w:pPr>
        <w:autoSpaceDE w:val="0"/>
        <w:autoSpaceDN w:val="0"/>
        <w:adjustRightInd w:val="0"/>
        <w:jc w:val="both"/>
      </w:pPr>
    </w:p>
    <w:p w14:paraId="74AAFAB8" w14:textId="45D6D282" w:rsidR="00DC18F5" w:rsidRPr="00ED60BB" w:rsidRDefault="00DC18F5" w:rsidP="00DC18F5">
      <w:pPr>
        <w:autoSpaceDE w:val="0"/>
        <w:autoSpaceDN w:val="0"/>
        <w:adjustRightInd w:val="0"/>
        <w:ind w:firstLine="708"/>
        <w:jc w:val="both"/>
      </w:pPr>
      <w:r w:rsidRPr="00ED60BB">
        <w:t>(1) Finančná inštitúcia je oprávnená na účely vykonania starostlivosti vo vzťahu ku klientovi (§ 10</w:t>
      </w:r>
      <w:r w:rsidR="007E5C3A">
        <w:t>, § 11</w:t>
      </w:r>
      <w:r w:rsidRPr="00ED60BB">
        <w:t xml:space="preserve"> a</w:t>
      </w:r>
      <w:r w:rsidR="00AF75D8">
        <w:t xml:space="preserve"> </w:t>
      </w:r>
      <w:r w:rsidR="007E5C3A">
        <w:t xml:space="preserve">§ </w:t>
      </w:r>
      <w:r w:rsidRPr="00ED60BB">
        <w:t>12 zákona) aj bez súhlasu a informovania klienta, ktorého sa to týka, zisťovať, získavať, zaznamenávať, uchovávať, využívať a inak spracúvať osobné údaje klienta a iné údaje v rozsahu ustanovení § 10 ods. 1 a § 12 zákona.</w:t>
      </w:r>
    </w:p>
    <w:p w14:paraId="5E616532" w14:textId="77777777" w:rsidR="00DC18F5" w:rsidRPr="00ED60BB" w:rsidRDefault="00DC18F5" w:rsidP="00DC18F5">
      <w:pPr>
        <w:autoSpaceDE w:val="0"/>
        <w:autoSpaceDN w:val="0"/>
        <w:adjustRightInd w:val="0"/>
        <w:ind w:firstLine="708"/>
        <w:jc w:val="both"/>
      </w:pPr>
    </w:p>
    <w:p w14:paraId="59740ED9" w14:textId="77777777" w:rsidR="00DC18F5" w:rsidRPr="00ED60BB" w:rsidRDefault="00DC18F5" w:rsidP="00DC18F5">
      <w:pPr>
        <w:autoSpaceDE w:val="0"/>
        <w:autoSpaceDN w:val="0"/>
        <w:adjustRightInd w:val="0"/>
        <w:jc w:val="both"/>
      </w:pPr>
      <w:r w:rsidRPr="00ED60BB">
        <w:tab/>
        <w:t>(2) Finančná inštitúcia je oprávnená získavať nevyhnutné osobné údaje aj kopírovaním, skenovaním alebo iným zaznamenávaním úradných dokladov na nosičoch informácií ako aj spracúvať rodné čísla a ďalšie údaje a doklady bez súhlasu klienta a v rozsahu uvedených ustanovení zákona.</w:t>
      </w:r>
    </w:p>
    <w:p w14:paraId="546A72F2" w14:textId="77777777" w:rsidR="00DC18F5" w:rsidRPr="00ED60BB" w:rsidRDefault="00DC18F5" w:rsidP="00DC18F5">
      <w:pPr>
        <w:autoSpaceDE w:val="0"/>
        <w:autoSpaceDN w:val="0"/>
        <w:adjustRightInd w:val="0"/>
        <w:jc w:val="both"/>
      </w:pPr>
    </w:p>
    <w:p w14:paraId="12C89F22" w14:textId="77777777" w:rsidR="00DC18F5" w:rsidRPr="00ED60BB" w:rsidRDefault="00DC18F5" w:rsidP="00DC18F5">
      <w:pPr>
        <w:autoSpaceDE w:val="0"/>
        <w:autoSpaceDN w:val="0"/>
        <w:adjustRightInd w:val="0"/>
        <w:ind w:firstLine="708"/>
        <w:jc w:val="both"/>
      </w:pPr>
      <w:r w:rsidRPr="00ED60BB">
        <w:t>(3) Finančná inštitúcia uchováva (archivuje) údaje o identifikácii klientov a o overovaní identifikácie, záznamy o obchodoch klientov a záznamy o zistení identifikácie konečných užívateľov výhod, vrátane fotokópií relevantných dokladov.</w:t>
      </w:r>
    </w:p>
    <w:p w14:paraId="358DA070" w14:textId="77777777" w:rsidR="00DC18F5" w:rsidRPr="00ED60BB" w:rsidRDefault="00DC18F5" w:rsidP="00DC18F5">
      <w:pPr>
        <w:autoSpaceDE w:val="0"/>
        <w:autoSpaceDN w:val="0"/>
        <w:adjustRightInd w:val="0"/>
        <w:ind w:firstLine="708"/>
        <w:jc w:val="both"/>
      </w:pPr>
    </w:p>
    <w:p w14:paraId="1550AE4C" w14:textId="77777777" w:rsidR="00DC18F5" w:rsidRPr="009717D0" w:rsidRDefault="00DC18F5" w:rsidP="00DC18F5">
      <w:pPr>
        <w:autoSpaceDE w:val="0"/>
        <w:autoSpaceDN w:val="0"/>
        <w:adjustRightInd w:val="0"/>
        <w:ind w:firstLine="708"/>
        <w:jc w:val="both"/>
      </w:pPr>
      <w:r w:rsidRPr="009717D0">
        <w:t>(4) Finančná inštitúcia je v zmysle ustanovenia § 19 ods. 1 a 2 zákona povinná uchovávať počas piatich rokov:</w:t>
      </w:r>
    </w:p>
    <w:p w14:paraId="533B69A2" w14:textId="77777777" w:rsidR="00DC18F5" w:rsidRPr="009717D0" w:rsidRDefault="00DC18F5" w:rsidP="00DC18F5">
      <w:pPr>
        <w:autoSpaceDE w:val="0"/>
        <w:autoSpaceDN w:val="0"/>
        <w:adjustRightInd w:val="0"/>
        <w:jc w:val="both"/>
      </w:pPr>
      <w:r w:rsidRPr="009717D0">
        <w:t>a) od skončenia zmluvného vzťahu s klientom údaje a písomné doklady získané postupom podľa ustanovení § 10</w:t>
      </w:r>
      <w:r w:rsidR="007E5C3A">
        <w:t>, § 11, § 12 a  § 14</w:t>
      </w:r>
      <w:r w:rsidRPr="009717D0">
        <w:t xml:space="preserve"> zákona,</w:t>
      </w:r>
    </w:p>
    <w:p w14:paraId="29504565" w14:textId="77777777" w:rsidR="00DC18F5" w:rsidRPr="009717D0" w:rsidRDefault="00DC18F5" w:rsidP="00DC18F5">
      <w:pPr>
        <w:autoSpaceDE w:val="0"/>
        <w:autoSpaceDN w:val="0"/>
        <w:adjustRightInd w:val="0"/>
        <w:jc w:val="both"/>
      </w:pPr>
      <w:r w:rsidRPr="009717D0">
        <w:t>b) od vykonania obchodu všetky údaje a písomné doklady o klientovi.</w:t>
      </w:r>
    </w:p>
    <w:p w14:paraId="0782E97E" w14:textId="77777777" w:rsidR="003520E6" w:rsidRPr="009717D0" w:rsidRDefault="003520E6" w:rsidP="00B23856">
      <w:pPr>
        <w:autoSpaceDE w:val="0"/>
        <w:autoSpaceDN w:val="0"/>
        <w:adjustRightInd w:val="0"/>
        <w:ind w:firstLine="708"/>
        <w:jc w:val="both"/>
      </w:pPr>
      <w:r w:rsidRPr="009717D0">
        <w:t xml:space="preserve">Finančná inštitúcia je povinná uchovávať uvedené údaje a písomné doklady aj dlhšie ako päť rokov, ak ju o to požiada </w:t>
      </w:r>
      <w:r w:rsidR="000E37A2">
        <w:t>F</w:t>
      </w:r>
      <w:r w:rsidR="001B6173" w:rsidRPr="009717D0">
        <w:t xml:space="preserve">SJ </w:t>
      </w:r>
      <w:r w:rsidRPr="009717D0">
        <w:t>písomnou žiadosťou, obsahujúcou lehotu</w:t>
      </w:r>
      <w:r w:rsidR="000E37A2">
        <w:t>, ktorá nesmie presiahnuť ďalších päť rokov</w:t>
      </w:r>
      <w:r w:rsidRPr="009717D0">
        <w:t xml:space="preserve"> a rozsah uchovávania údajov a písomných dokladov. Uvedené povinnosti má aj finančná inštitúcia, ktorá ukončí činnosť, a to až do uplynutia doby, počas ktorej je povinná tieto údaje a písomné doklady uchovávať.</w:t>
      </w:r>
    </w:p>
    <w:p w14:paraId="44444A49" w14:textId="77777777" w:rsidR="00DC18F5" w:rsidRPr="00ED60BB" w:rsidRDefault="00DC18F5" w:rsidP="00DC18F5">
      <w:pPr>
        <w:autoSpaceDE w:val="0"/>
        <w:autoSpaceDN w:val="0"/>
        <w:adjustRightInd w:val="0"/>
        <w:jc w:val="both"/>
      </w:pPr>
    </w:p>
    <w:p w14:paraId="0AE29F40" w14:textId="2128521C" w:rsidR="00DC18F5" w:rsidRPr="00ED60BB" w:rsidRDefault="00DC18F5" w:rsidP="00DC18F5">
      <w:pPr>
        <w:autoSpaceDE w:val="0"/>
        <w:autoSpaceDN w:val="0"/>
        <w:adjustRightInd w:val="0"/>
        <w:ind w:firstLine="708"/>
        <w:jc w:val="both"/>
      </w:pPr>
      <w:r w:rsidRPr="00ED60BB">
        <w:t>(</w:t>
      </w:r>
      <w:r w:rsidR="0042655D">
        <w:t>5</w:t>
      </w:r>
      <w:r w:rsidRPr="00ED60BB">
        <w:t>) Postup finančnej inštitúcie pri uchovávaní údajov a dokumentácie, záznamov súvisiacich s ochranou pred legalizáciou a financovaním terorizmu upravuje program finančnej inštitúcie, ktorý má v súlade so zákonom podrobnejšie stanoviť:</w:t>
      </w:r>
    </w:p>
    <w:p w14:paraId="33040DBA" w14:textId="77777777" w:rsidR="00DC18F5" w:rsidRPr="00ED60BB" w:rsidRDefault="00DC18F5" w:rsidP="00DC18F5">
      <w:pPr>
        <w:autoSpaceDE w:val="0"/>
        <w:autoSpaceDN w:val="0"/>
        <w:adjustRightInd w:val="0"/>
        <w:jc w:val="both"/>
      </w:pPr>
      <w:r w:rsidRPr="00361C47">
        <w:rPr>
          <w:b/>
        </w:rPr>
        <w:t>a) záznamy, ktoré je potrebné archivovať</w:t>
      </w:r>
      <w:r w:rsidRPr="00ED60BB">
        <w:t xml:space="preserve"> (aspoň údaje o identifikácii klienta a záznamy o jeho obchodných operáciách, vrátane písomných záznamov podľa § 14 ods. 3 zákona a údaje o identifikácii konečného užívateľa výhod),</w:t>
      </w:r>
    </w:p>
    <w:p w14:paraId="3D8F6A3E" w14:textId="77777777" w:rsidR="00DC18F5" w:rsidRPr="00ED60BB" w:rsidRDefault="00DC18F5" w:rsidP="00DC18F5">
      <w:pPr>
        <w:autoSpaceDE w:val="0"/>
        <w:autoSpaceDN w:val="0"/>
        <w:adjustRightInd w:val="0"/>
        <w:jc w:val="both"/>
      </w:pPr>
      <w:r w:rsidRPr="00361C47">
        <w:rPr>
          <w:b/>
        </w:rPr>
        <w:t>b) formu záznamov (</w:t>
      </w:r>
      <w:r w:rsidRPr="00ED60BB">
        <w:t>papierová, elektronická),</w:t>
      </w:r>
    </w:p>
    <w:p w14:paraId="41EBA5EA" w14:textId="77777777" w:rsidR="00DC18F5" w:rsidRPr="00ED60BB" w:rsidRDefault="00DC18F5" w:rsidP="00DC18F5">
      <w:pPr>
        <w:autoSpaceDE w:val="0"/>
        <w:autoSpaceDN w:val="0"/>
        <w:adjustRightInd w:val="0"/>
        <w:jc w:val="both"/>
      </w:pPr>
      <w:r w:rsidRPr="00361C47">
        <w:rPr>
          <w:b/>
        </w:rPr>
        <w:t>c) miesto, spôsob, a obdobie, počas ktorého sa záznamy uchovávajú</w:t>
      </w:r>
      <w:r w:rsidRPr="00ED60BB">
        <w:t>, so zohľadnením</w:t>
      </w:r>
    </w:p>
    <w:p w14:paraId="0848D03D" w14:textId="77777777" w:rsidR="00DC18F5" w:rsidRPr="00ED60BB" w:rsidRDefault="00DC18F5" w:rsidP="00DC18F5">
      <w:pPr>
        <w:autoSpaceDE w:val="0"/>
        <w:autoSpaceDN w:val="0"/>
        <w:adjustRightInd w:val="0"/>
        <w:jc w:val="both"/>
      </w:pPr>
      <w:r w:rsidRPr="00ED60BB">
        <w:t>1. skončenia zmluvného vzťahu s klientom,</w:t>
      </w:r>
    </w:p>
    <w:p w14:paraId="6C69598C" w14:textId="77777777" w:rsidR="00DC18F5" w:rsidRPr="00ED60BB" w:rsidRDefault="00DC18F5" w:rsidP="00DC18F5">
      <w:pPr>
        <w:autoSpaceDE w:val="0"/>
        <w:autoSpaceDN w:val="0"/>
        <w:adjustRightInd w:val="0"/>
        <w:jc w:val="both"/>
      </w:pPr>
      <w:r w:rsidRPr="00ED60BB">
        <w:t>2. vykonania obchodu s klientom a</w:t>
      </w:r>
    </w:p>
    <w:p w14:paraId="209D4234" w14:textId="77777777" w:rsidR="00DC18F5" w:rsidRPr="00ED60BB" w:rsidRDefault="00B23856" w:rsidP="00DC18F5">
      <w:pPr>
        <w:autoSpaceDE w:val="0"/>
        <w:autoSpaceDN w:val="0"/>
        <w:adjustRightInd w:val="0"/>
        <w:jc w:val="both"/>
      </w:pPr>
      <w:r>
        <w:t xml:space="preserve">3. písomnej žiadosti </w:t>
      </w:r>
      <w:r w:rsidR="00164507">
        <w:t>F</w:t>
      </w:r>
      <w:r w:rsidR="00DC18F5" w:rsidRPr="00ED60BB">
        <w:t>SJ a určenej lehoty (§ 19 ods. 3 zákona).</w:t>
      </w:r>
    </w:p>
    <w:p w14:paraId="4C017F8F" w14:textId="77777777" w:rsidR="00DC18F5" w:rsidRPr="00ED60BB" w:rsidRDefault="00DC18F5" w:rsidP="00DC18F5">
      <w:pPr>
        <w:autoSpaceDE w:val="0"/>
        <w:autoSpaceDN w:val="0"/>
        <w:adjustRightInd w:val="0"/>
        <w:jc w:val="both"/>
      </w:pPr>
      <w:r w:rsidRPr="00ED60BB">
        <w:t xml:space="preserve"> </w:t>
      </w:r>
    </w:p>
    <w:p w14:paraId="70877367" w14:textId="77777777" w:rsidR="00DC18F5" w:rsidRPr="00ED60BB" w:rsidRDefault="00DC18F5" w:rsidP="00DC18F5">
      <w:pPr>
        <w:numPr>
          <w:ilvl w:val="0"/>
          <w:numId w:val="17"/>
        </w:numPr>
        <w:autoSpaceDE w:val="0"/>
        <w:autoSpaceDN w:val="0"/>
        <w:adjustRightInd w:val="0"/>
        <w:jc w:val="both"/>
        <w:rPr>
          <w:b/>
        </w:rPr>
      </w:pPr>
      <w:r w:rsidRPr="00ED60BB">
        <w:rPr>
          <w:b/>
        </w:rPr>
        <w:t>záznamy, ktoré je potrebné archivovať</w:t>
      </w:r>
    </w:p>
    <w:p w14:paraId="17632A2F" w14:textId="77777777" w:rsidR="00DC18F5" w:rsidRPr="00ED60BB" w:rsidRDefault="00DC18F5" w:rsidP="00DC18F5">
      <w:pPr>
        <w:autoSpaceDE w:val="0"/>
        <w:autoSpaceDN w:val="0"/>
        <w:adjustRightInd w:val="0"/>
        <w:jc w:val="both"/>
        <w:rPr>
          <w:b/>
        </w:rPr>
      </w:pPr>
      <w:r w:rsidRPr="00ED60BB">
        <w:rPr>
          <w:b/>
        </w:rPr>
        <w:t>1.</w:t>
      </w:r>
      <w:r w:rsidRPr="00ED60BB">
        <w:t xml:space="preserve"> </w:t>
      </w:r>
      <w:r w:rsidRPr="00ED60BB">
        <w:rPr>
          <w:b/>
        </w:rPr>
        <w:t>záznamy o rizikovosti klientov</w:t>
      </w:r>
    </w:p>
    <w:p w14:paraId="525618FA" w14:textId="77777777" w:rsidR="00DC18F5" w:rsidRPr="00ED60BB" w:rsidRDefault="00DC18F5" w:rsidP="00DC18F5">
      <w:pPr>
        <w:autoSpaceDE w:val="0"/>
        <w:autoSpaceDN w:val="0"/>
        <w:adjustRightInd w:val="0"/>
        <w:ind w:firstLine="708"/>
        <w:jc w:val="both"/>
      </w:pPr>
      <w:r w:rsidRPr="00ED60BB">
        <w:t xml:space="preserve">Predmetom uchovávania sú dokumenty a informácie súvisiace so zaradením klientov do </w:t>
      </w:r>
      <w:r w:rsidR="007E5C3A">
        <w:t xml:space="preserve">kategórií </w:t>
      </w:r>
      <w:r w:rsidRPr="00ED60BB">
        <w:t xml:space="preserve"> podľa rizikovosti. Akúkoľvek dôležitú informáciu, ktorá potvrdzuje okolnosti opodstatňujúce preradenie klienta do inej rizikovej </w:t>
      </w:r>
      <w:r w:rsidR="007E5C3A">
        <w:t>kategórie</w:t>
      </w:r>
      <w:r w:rsidRPr="00ED60BB">
        <w:t xml:space="preserve"> (</w:t>
      </w:r>
      <w:r w:rsidR="000E37A2">
        <w:t>t. j.</w:t>
      </w:r>
      <w:r w:rsidRPr="00ED60BB">
        <w:t xml:space="preserve"> zmenu jeho rizikového profilu), získanú komunikáciou s klientom alebo inak, finančná inštitúcia zaznamená a uchováva spolu s ostatnými údajmi o klientovi.</w:t>
      </w:r>
    </w:p>
    <w:p w14:paraId="4C0908BC" w14:textId="77777777" w:rsidR="00DC18F5" w:rsidRPr="00ED60BB" w:rsidRDefault="00DC18F5" w:rsidP="00DC18F5">
      <w:pPr>
        <w:autoSpaceDE w:val="0"/>
        <w:autoSpaceDN w:val="0"/>
        <w:adjustRightInd w:val="0"/>
        <w:jc w:val="both"/>
      </w:pPr>
    </w:p>
    <w:p w14:paraId="11A0ECF1" w14:textId="77777777" w:rsidR="00DC18F5" w:rsidRPr="003520E6" w:rsidRDefault="00DC18F5" w:rsidP="00DC18F5">
      <w:pPr>
        <w:autoSpaceDE w:val="0"/>
        <w:autoSpaceDN w:val="0"/>
        <w:adjustRightInd w:val="0"/>
        <w:jc w:val="both"/>
        <w:rPr>
          <w:b/>
        </w:rPr>
      </w:pPr>
      <w:r w:rsidRPr="003520E6">
        <w:rPr>
          <w:b/>
        </w:rPr>
        <w:t>2. záznamy o</w:t>
      </w:r>
      <w:r w:rsidR="003520E6" w:rsidRPr="003520E6">
        <w:rPr>
          <w:b/>
        </w:rPr>
        <w:t xml:space="preserve"> obchodných </w:t>
      </w:r>
      <w:r w:rsidRPr="003520E6">
        <w:rPr>
          <w:b/>
        </w:rPr>
        <w:t>operáciách</w:t>
      </w:r>
    </w:p>
    <w:p w14:paraId="65AE8874" w14:textId="77777777" w:rsidR="003520E6" w:rsidRPr="003520E6" w:rsidRDefault="00DC18F5" w:rsidP="00DC18F5">
      <w:pPr>
        <w:autoSpaceDE w:val="0"/>
        <w:autoSpaceDN w:val="0"/>
        <w:adjustRightInd w:val="0"/>
        <w:ind w:firstLine="708"/>
        <w:jc w:val="both"/>
      </w:pPr>
      <w:r w:rsidRPr="003520E6">
        <w:t xml:space="preserve">Vnútorné predpisy finančnej inštitúcie majú stanoviť povinnosť zaznamenania všetkých </w:t>
      </w:r>
      <w:r w:rsidR="003520E6" w:rsidRPr="003520E6">
        <w:t>obchodných</w:t>
      </w:r>
      <w:r w:rsidRPr="003520E6">
        <w:t xml:space="preserve"> operácií uskutočnených pre klientov do účtovníctva a v</w:t>
      </w:r>
      <w:r w:rsidR="003520E6">
        <w:t>ýkazníctva finančnej inštitúcie.</w:t>
      </w:r>
      <w:r w:rsidRPr="003520E6">
        <w:t xml:space="preserve"> </w:t>
      </w:r>
    </w:p>
    <w:p w14:paraId="73B5BF1A" w14:textId="77777777" w:rsidR="00DC18F5" w:rsidRPr="00ED60BB" w:rsidRDefault="00DC18F5" w:rsidP="00DC18F5">
      <w:pPr>
        <w:autoSpaceDE w:val="0"/>
        <w:autoSpaceDN w:val="0"/>
        <w:adjustRightInd w:val="0"/>
        <w:jc w:val="both"/>
      </w:pPr>
    </w:p>
    <w:p w14:paraId="1E71370B" w14:textId="77777777" w:rsidR="00DC18F5" w:rsidRPr="00ED60BB" w:rsidRDefault="00DC18F5" w:rsidP="00DC18F5">
      <w:pPr>
        <w:autoSpaceDE w:val="0"/>
        <w:autoSpaceDN w:val="0"/>
        <w:adjustRightInd w:val="0"/>
        <w:jc w:val="both"/>
        <w:rPr>
          <w:b/>
        </w:rPr>
      </w:pPr>
      <w:r w:rsidRPr="00ED60BB">
        <w:rPr>
          <w:b/>
        </w:rPr>
        <w:t>3. záznamy o interných oznámeniach NOO a hláseniach o NOO</w:t>
      </w:r>
    </w:p>
    <w:p w14:paraId="7859585D" w14:textId="77777777" w:rsidR="00DC18F5" w:rsidRPr="00ED60BB" w:rsidRDefault="00DC18F5" w:rsidP="00DC18F5">
      <w:pPr>
        <w:autoSpaceDE w:val="0"/>
        <w:autoSpaceDN w:val="0"/>
        <w:adjustRightInd w:val="0"/>
        <w:ind w:firstLine="708"/>
        <w:jc w:val="both"/>
      </w:pPr>
      <w:r w:rsidRPr="00ED60BB">
        <w:t xml:space="preserve">Finančná inštitúcia je povinná uchovávať všetky hlásenia o neobvyklých aktivitách klientov, a to interné oznámenia NOO určené pre </w:t>
      </w:r>
      <w:r w:rsidR="00E46058">
        <w:t>určenú osobu</w:t>
      </w:r>
      <w:r w:rsidRPr="00ED60BB">
        <w:t xml:space="preserve"> aj hlásenia o NOO, ktoré </w:t>
      </w:r>
      <w:r w:rsidR="00E46058">
        <w:t>určená osoba</w:t>
      </w:r>
      <w:r w:rsidRPr="00ED60BB">
        <w:t xml:space="preserve"> zaslala </w:t>
      </w:r>
      <w:r w:rsidR="00164507">
        <w:t>F</w:t>
      </w:r>
      <w:r w:rsidR="001B6173" w:rsidRPr="00E25566">
        <w:t>SJ</w:t>
      </w:r>
      <w:r w:rsidRPr="00ED60BB">
        <w:t>.</w:t>
      </w:r>
    </w:p>
    <w:p w14:paraId="169FF0E8" w14:textId="77777777" w:rsidR="00DC18F5" w:rsidRPr="00ED60BB" w:rsidRDefault="00DC18F5" w:rsidP="00DC18F5">
      <w:pPr>
        <w:autoSpaceDE w:val="0"/>
        <w:autoSpaceDN w:val="0"/>
        <w:adjustRightInd w:val="0"/>
        <w:ind w:firstLine="708"/>
        <w:jc w:val="both"/>
      </w:pPr>
      <w:r w:rsidRPr="00ED60BB">
        <w:t xml:space="preserve">Ak </w:t>
      </w:r>
      <w:r w:rsidR="00951182">
        <w:t>určená osoba</w:t>
      </w:r>
      <w:r w:rsidRPr="00ED60BB">
        <w:t xml:space="preserve">, po posúdení relevantných informácií a poznatkov týkajúcich sa neobvyklej aktivity klienta, rozhodla, že nešlo o NOO a nezaslala hlásenie </w:t>
      </w:r>
      <w:r w:rsidR="00164507">
        <w:t>F</w:t>
      </w:r>
      <w:r w:rsidR="001B6173" w:rsidRPr="00E25566">
        <w:t>SJ</w:t>
      </w:r>
      <w:r w:rsidRPr="00ED60BB">
        <w:t>, dôvody takéhoto rozhodnutia musia byť taktiež zaznamenané a uchovávané spolu so záznamami o príslušnej obchodnej operácii.</w:t>
      </w:r>
    </w:p>
    <w:p w14:paraId="10E9B758" w14:textId="77777777" w:rsidR="00DC18F5" w:rsidRPr="00ED60BB" w:rsidRDefault="00DC18F5" w:rsidP="00DC18F5">
      <w:pPr>
        <w:autoSpaceDE w:val="0"/>
        <w:autoSpaceDN w:val="0"/>
        <w:adjustRightInd w:val="0"/>
        <w:jc w:val="both"/>
        <w:rPr>
          <w:b/>
        </w:rPr>
      </w:pPr>
    </w:p>
    <w:p w14:paraId="712B743F" w14:textId="77777777" w:rsidR="00DC18F5" w:rsidRPr="00ED60BB" w:rsidRDefault="00DC18F5" w:rsidP="00DC18F5">
      <w:pPr>
        <w:autoSpaceDE w:val="0"/>
        <w:autoSpaceDN w:val="0"/>
        <w:adjustRightInd w:val="0"/>
        <w:jc w:val="both"/>
        <w:rPr>
          <w:b/>
        </w:rPr>
      </w:pPr>
      <w:r w:rsidRPr="00ED60BB">
        <w:rPr>
          <w:b/>
        </w:rPr>
        <w:t xml:space="preserve">4. </w:t>
      </w:r>
      <w:r w:rsidR="00BE48EF">
        <w:rPr>
          <w:b/>
        </w:rPr>
        <w:t>z</w:t>
      </w:r>
      <w:r w:rsidRPr="00ED60BB">
        <w:rPr>
          <w:b/>
        </w:rPr>
        <w:t>áznamy o uskutočnenom vzdelávaní a odbornej príprave</w:t>
      </w:r>
    </w:p>
    <w:p w14:paraId="2B178774" w14:textId="77777777" w:rsidR="00DC18F5" w:rsidRPr="00ED60BB" w:rsidRDefault="00DC18F5" w:rsidP="00DC18F5">
      <w:pPr>
        <w:autoSpaceDE w:val="0"/>
        <w:autoSpaceDN w:val="0"/>
        <w:adjustRightInd w:val="0"/>
        <w:ind w:firstLine="708"/>
        <w:jc w:val="both"/>
      </w:pPr>
      <w:r w:rsidRPr="00ED60BB">
        <w:t>Finančná inštitúcia uchováva záznamy o uskutočnenej odbornej príprave zamestnancov, ktoré obsahujú dátum a obsah uskutočneného vzdelávania a potvrdenie, že príslušný zamestnanec sa zúčastnil odbornej prípravy a oboznámil sa s programom finančnej inštitúcie na ochranu pred legalizáciou a financovaním terorizmu a súvisiacimi vnútornými predpismi finančnej inštitúcie.</w:t>
      </w:r>
    </w:p>
    <w:p w14:paraId="40B43CA4" w14:textId="77777777" w:rsidR="00DC18F5" w:rsidRPr="00ED60BB" w:rsidRDefault="00DC18F5" w:rsidP="00DC18F5">
      <w:pPr>
        <w:autoSpaceDE w:val="0"/>
        <w:autoSpaceDN w:val="0"/>
        <w:adjustRightInd w:val="0"/>
        <w:jc w:val="both"/>
        <w:rPr>
          <w:b/>
        </w:rPr>
      </w:pPr>
    </w:p>
    <w:p w14:paraId="5D872EB3" w14:textId="77777777" w:rsidR="00FB3F79" w:rsidRDefault="00FB3F79" w:rsidP="00DC18F5">
      <w:pPr>
        <w:autoSpaceDE w:val="0"/>
        <w:autoSpaceDN w:val="0"/>
        <w:adjustRightInd w:val="0"/>
        <w:jc w:val="both"/>
        <w:rPr>
          <w:b/>
        </w:rPr>
      </w:pPr>
      <w:r>
        <w:rPr>
          <w:b/>
        </w:rPr>
        <w:t>5. program</w:t>
      </w:r>
    </w:p>
    <w:p w14:paraId="2617820A" w14:textId="77777777" w:rsidR="00087F5C" w:rsidRDefault="00087F5C" w:rsidP="00087F5C">
      <w:pPr>
        <w:ind w:firstLine="708"/>
        <w:jc w:val="both"/>
      </w:pPr>
      <w:r>
        <w:t>Finančná inštitúcia uchováva program</w:t>
      </w:r>
      <w:r w:rsidR="008C1C9B">
        <w:t>, ktorý</w:t>
      </w:r>
      <w:r w:rsidR="00255A5B">
        <w:t xml:space="preserve"> obsahuje</w:t>
      </w:r>
      <w:r>
        <w:t xml:space="preserve"> nielen informácie o zákonných ustanoveniach, zodpovednostiach zamestnancov, ale najmä všetky operatívne postupy a povinnosti </w:t>
      </w:r>
      <w:r>
        <w:lastRenderedPageBreak/>
        <w:t xml:space="preserve">zamestnancov v podmienkach finančnej inštitúcie pri výkone relevantných druhov obchodov a obchodných </w:t>
      </w:r>
      <w:r w:rsidR="00255A5B">
        <w:t>operácií klientov vrátane n</w:t>
      </w:r>
      <w:r>
        <w:t>ajčastejš</w:t>
      </w:r>
      <w:r w:rsidR="00255A5B">
        <w:t>ích</w:t>
      </w:r>
      <w:r>
        <w:t xml:space="preserve"> for</w:t>
      </w:r>
      <w:r w:rsidR="00255A5B">
        <w:t>iem</w:t>
      </w:r>
      <w:r>
        <w:t xml:space="preserve"> NOO v podmienkach danej finančnej inštitúcie.</w:t>
      </w:r>
    </w:p>
    <w:p w14:paraId="6EE47A85" w14:textId="77777777" w:rsidR="00087F5C" w:rsidRDefault="00087F5C" w:rsidP="00DC18F5">
      <w:pPr>
        <w:autoSpaceDE w:val="0"/>
        <w:autoSpaceDN w:val="0"/>
        <w:adjustRightInd w:val="0"/>
        <w:jc w:val="both"/>
        <w:rPr>
          <w:b/>
        </w:rPr>
      </w:pPr>
    </w:p>
    <w:p w14:paraId="4E3D25B2" w14:textId="77777777" w:rsidR="00087F5C" w:rsidRDefault="00087F5C" w:rsidP="00DC18F5">
      <w:pPr>
        <w:autoSpaceDE w:val="0"/>
        <w:autoSpaceDN w:val="0"/>
        <w:adjustRightInd w:val="0"/>
        <w:jc w:val="both"/>
        <w:rPr>
          <w:b/>
        </w:rPr>
      </w:pPr>
      <w:r>
        <w:rPr>
          <w:b/>
        </w:rPr>
        <w:t>6. záznamy o vykonaných kontrolách</w:t>
      </w:r>
    </w:p>
    <w:p w14:paraId="1ADBEE5D" w14:textId="77777777" w:rsidR="00087F5C" w:rsidRPr="00DC7633" w:rsidRDefault="00DC7633" w:rsidP="00DC18F5">
      <w:pPr>
        <w:autoSpaceDE w:val="0"/>
        <w:autoSpaceDN w:val="0"/>
        <w:adjustRightInd w:val="0"/>
        <w:jc w:val="both"/>
      </w:pPr>
      <w:r>
        <w:tab/>
        <w:t>Finančná inštitúcia archivuje záznamy o kontrolách vykonaných podľa čl. 11.</w:t>
      </w:r>
    </w:p>
    <w:p w14:paraId="02543151" w14:textId="77777777" w:rsidR="00DC7633" w:rsidRDefault="00DC7633" w:rsidP="00DC18F5">
      <w:pPr>
        <w:autoSpaceDE w:val="0"/>
        <w:autoSpaceDN w:val="0"/>
        <w:adjustRightInd w:val="0"/>
        <w:jc w:val="both"/>
        <w:rPr>
          <w:b/>
        </w:rPr>
      </w:pPr>
    </w:p>
    <w:p w14:paraId="72F4A77F" w14:textId="77777777" w:rsidR="00DC18F5" w:rsidRPr="00ED60BB" w:rsidRDefault="00DC18F5" w:rsidP="00DC18F5">
      <w:pPr>
        <w:autoSpaceDE w:val="0"/>
        <w:autoSpaceDN w:val="0"/>
        <w:adjustRightInd w:val="0"/>
        <w:jc w:val="both"/>
        <w:rPr>
          <w:b/>
        </w:rPr>
      </w:pPr>
      <w:r w:rsidRPr="00ED60BB">
        <w:rPr>
          <w:b/>
        </w:rPr>
        <w:tab/>
        <w:t xml:space="preserve">b) a c) forma záznamov a miesto, spôsob, a obdobie, počas ktorého sa záznamy uchovávajú </w:t>
      </w:r>
    </w:p>
    <w:p w14:paraId="2ECAA063" w14:textId="77777777" w:rsidR="00DC18F5" w:rsidRPr="00ED60BB" w:rsidRDefault="00DC18F5" w:rsidP="00DC18F5">
      <w:pPr>
        <w:autoSpaceDE w:val="0"/>
        <w:autoSpaceDN w:val="0"/>
        <w:adjustRightInd w:val="0"/>
        <w:jc w:val="both"/>
        <w:rPr>
          <w:b/>
        </w:rPr>
      </w:pPr>
    </w:p>
    <w:p w14:paraId="2E77BA13" w14:textId="77777777" w:rsidR="00DC18F5" w:rsidRPr="00ED60BB" w:rsidRDefault="00DC18F5" w:rsidP="00DC18F5">
      <w:pPr>
        <w:autoSpaceDE w:val="0"/>
        <w:autoSpaceDN w:val="0"/>
        <w:adjustRightInd w:val="0"/>
        <w:ind w:firstLine="708"/>
        <w:jc w:val="both"/>
      </w:pPr>
      <w:r w:rsidRPr="00ED60BB">
        <w:t>Predmetom uchovávania údajov sú originály, prípadne aj fotokópie papierových podkladov a dokumentácie ako aj dáta uložené v osobných počítačoch a mechanické nosiče elektronických údajov. Lehoty uchovávania sú rovnaké bez ohľadu na podobu, v akej sú tieto údaje archivované.</w:t>
      </w:r>
    </w:p>
    <w:p w14:paraId="422A4903" w14:textId="22E2C0E2" w:rsidR="00DC18F5" w:rsidRPr="00ED60BB" w:rsidRDefault="00DC18F5" w:rsidP="00DC18F5">
      <w:pPr>
        <w:autoSpaceDE w:val="0"/>
        <w:autoSpaceDN w:val="0"/>
        <w:adjustRightInd w:val="0"/>
        <w:ind w:firstLine="708"/>
        <w:jc w:val="both"/>
      </w:pPr>
      <w:r w:rsidRPr="00ED60BB">
        <w:t xml:space="preserve">Finančná inštitúcia uchováva uvedené informácie a podklady, aj </w:t>
      </w:r>
      <w:r w:rsidRPr="00003332">
        <w:t>po uplynutí zákonnej lehoty</w:t>
      </w:r>
      <w:r w:rsidR="00361C47" w:rsidRPr="00003332">
        <w:t xml:space="preserve"> resp. lehoty stanovenej zákonom o poisťovníctve</w:t>
      </w:r>
      <w:r w:rsidRPr="00003332">
        <w:t>, </w:t>
      </w:r>
      <w:r w:rsidRPr="00003332" w:rsidDel="0083132B">
        <w:t>týkajúce sa tých</w:t>
      </w:r>
      <w:r w:rsidRPr="00ED60BB" w:rsidDel="0083132B">
        <w:t xml:space="preserve"> klientov </w:t>
      </w:r>
      <w:r w:rsidRPr="00361C47" w:rsidDel="0083132B">
        <w:t xml:space="preserve">a ich </w:t>
      </w:r>
      <w:r w:rsidR="00003332">
        <w:t>obchodných operácií</w:t>
      </w:r>
      <w:r w:rsidRPr="00361C47" w:rsidDel="0083132B">
        <w:t>, v prípade ktorých bolo začaté preverovania zo strany orgánov činných v trestnom</w:t>
      </w:r>
      <w:r w:rsidRPr="00ED60BB" w:rsidDel="0083132B">
        <w:t xml:space="preserve"> konaní</w:t>
      </w:r>
      <w:r w:rsidRPr="00ED60BB">
        <w:t>, resp. bolo začaté trestné</w:t>
      </w:r>
      <w:r w:rsidRPr="00ED60BB" w:rsidDel="0083132B">
        <w:t xml:space="preserve"> stíhanie a pre účely preverovania a trestného stíhania,</w:t>
      </w:r>
      <w:r w:rsidRPr="00ED60BB">
        <w:t xml:space="preserve"> a to na základe písomnej požiadavky </w:t>
      </w:r>
      <w:r w:rsidR="00F05C77">
        <w:t>F</w:t>
      </w:r>
      <w:r w:rsidRPr="00ED60BB">
        <w:t>SJ v zmysle § 19 ods. 3 zákona v rozsahu a po dobu uvedenú v požiadavke.</w:t>
      </w:r>
    </w:p>
    <w:p w14:paraId="6B3FD752" w14:textId="77777777" w:rsidR="00DC18F5" w:rsidRPr="00ED60BB" w:rsidRDefault="00DC18F5" w:rsidP="00DC18F5">
      <w:pPr>
        <w:autoSpaceDE w:val="0"/>
        <w:autoSpaceDN w:val="0"/>
        <w:adjustRightInd w:val="0"/>
        <w:jc w:val="both"/>
      </w:pPr>
    </w:p>
    <w:p w14:paraId="0B345FD3" w14:textId="77777777" w:rsidR="00DC18F5" w:rsidRPr="00ED60BB" w:rsidRDefault="003520E6" w:rsidP="00DC18F5">
      <w:pPr>
        <w:autoSpaceDE w:val="0"/>
        <w:autoSpaceDN w:val="0"/>
        <w:adjustRightInd w:val="0"/>
        <w:ind w:firstLine="708"/>
        <w:jc w:val="both"/>
      </w:pPr>
      <w:r>
        <w:t>(7</w:t>
      </w:r>
      <w:r w:rsidR="00DC18F5" w:rsidRPr="00ED60BB">
        <w:t>) Záznamy vypracované a uchovávané finančnou inštitúciou majú spĺňať zákonné požiadavky na vedenie záznamov o údajoch o klientoch a súčasne majú umožniť:</w:t>
      </w:r>
    </w:p>
    <w:p w14:paraId="734CDF04" w14:textId="77777777" w:rsidR="00DC18F5" w:rsidRPr="00ED60BB" w:rsidRDefault="00DC18F5" w:rsidP="00DC18F5">
      <w:pPr>
        <w:autoSpaceDE w:val="0"/>
        <w:autoSpaceDN w:val="0"/>
        <w:adjustRightInd w:val="0"/>
        <w:jc w:val="both"/>
      </w:pPr>
      <w:r w:rsidRPr="00ED60BB">
        <w:t>a) vyhodnotiť efektívnosť dodržiavania základných princípov ako aj postupov finančnej inštitúcie na ochranu pred legalizáciou a financovaním terorizmu nezávislou osobou,</w:t>
      </w:r>
    </w:p>
    <w:p w14:paraId="67149396" w14:textId="77777777" w:rsidR="00DC18F5" w:rsidRPr="00ED60BB" w:rsidRDefault="00DC18F5" w:rsidP="00DC18F5">
      <w:pPr>
        <w:autoSpaceDE w:val="0"/>
        <w:autoSpaceDN w:val="0"/>
        <w:adjustRightInd w:val="0"/>
        <w:jc w:val="both"/>
      </w:pPr>
      <w:r w:rsidRPr="00ED60BB">
        <w:t xml:space="preserve">b) zrekonštruovať priebeh </w:t>
      </w:r>
      <w:r w:rsidR="00B41823">
        <w:t>obchodných o</w:t>
      </w:r>
      <w:r w:rsidRPr="00B41823">
        <w:t>perácií</w:t>
      </w:r>
      <w:r w:rsidRPr="00ED60BB">
        <w:t xml:space="preserve"> uskutočnených finančnou inštitúciou pre klienta,</w:t>
      </w:r>
    </w:p>
    <w:p w14:paraId="1B6EDA81" w14:textId="77777777" w:rsidR="00DC18F5" w:rsidRPr="00ED60BB" w:rsidRDefault="00DC18F5" w:rsidP="00DC18F5">
      <w:pPr>
        <w:autoSpaceDE w:val="0"/>
        <w:autoSpaceDN w:val="0"/>
        <w:adjustRightInd w:val="0"/>
        <w:jc w:val="both"/>
      </w:pPr>
      <w:r w:rsidRPr="00ED60BB">
        <w:t>c) identifikovať a lokalizovať každého klienta,</w:t>
      </w:r>
    </w:p>
    <w:p w14:paraId="06C147C1" w14:textId="77777777" w:rsidR="00DC18F5" w:rsidRPr="00ED60BB" w:rsidRDefault="00DC18F5" w:rsidP="00DC18F5">
      <w:pPr>
        <w:autoSpaceDE w:val="0"/>
        <w:autoSpaceDN w:val="0"/>
        <w:adjustRightInd w:val="0"/>
        <w:jc w:val="both"/>
      </w:pPr>
      <w:r w:rsidRPr="00ED60BB">
        <w:t>d) identifikovať všetky interné oznámenia NOO a externé hlásenia o NOO,</w:t>
      </w:r>
    </w:p>
    <w:p w14:paraId="3FEA7621" w14:textId="77777777" w:rsidR="00DC18F5" w:rsidRPr="00ED60BB" w:rsidRDefault="00DC18F5" w:rsidP="00DC18F5">
      <w:pPr>
        <w:autoSpaceDE w:val="0"/>
        <w:autoSpaceDN w:val="0"/>
        <w:adjustRightInd w:val="0"/>
        <w:jc w:val="both"/>
      </w:pPr>
      <w:r w:rsidRPr="00ED60BB">
        <w:t>e) splniť v primeranom čase z</w:t>
      </w:r>
      <w:r w:rsidR="00B41823">
        <w:t xml:space="preserve">ákonné požiadavky </w:t>
      </w:r>
      <w:r w:rsidR="00164507">
        <w:t>F</w:t>
      </w:r>
      <w:r w:rsidR="001B6173" w:rsidRPr="00E25566">
        <w:t>SJ</w:t>
      </w:r>
      <w:r w:rsidR="00B41823">
        <w:t xml:space="preserve">, </w:t>
      </w:r>
      <w:r w:rsidRPr="00ED60BB">
        <w:t>orgánu</w:t>
      </w:r>
      <w:r w:rsidR="00B41823">
        <w:t xml:space="preserve"> dohľadu</w:t>
      </w:r>
      <w:r w:rsidRPr="00ED60BB">
        <w:t xml:space="preserve"> a orgánov činných v trestnom konaní, týkajúce sa klienta a</w:t>
      </w:r>
      <w:r w:rsidR="00B41823">
        <w:t xml:space="preserve"> obchodnej </w:t>
      </w:r>
      <w:r w:rsidRPr="00ED60BB">
        <w:t>operácie.</w:t>
      </w:r>
    </w:p>
    <w:p w14:paraId="20C2A09D" w14:textId="77777777" w:rsidR="00DC18F5" w:rsidRPr="00ED60BB" w:rsidRDefault="00DC18F5" w:rsidP="00DC18F5">
      <w:pPr>
        <w:autoSpaceDE w:val="0"/>
        <w:autoSpaceDN w:val="0"/>
        <w:adjustRightInd w:val="0"/>
        <w:jc w:val="both"/>
      </w:pPr>
    </w:p>
    <w:p w14:paraId="65986B98" w14:textId="77777777" w:rsidR="00DC18F5" w:rsidRPr="00EB3338" w:rsidRDefault="00063252" w:rsidP="00DC18F5">
      <w:pPr>
        <w:autoSpaceDE w:val="0"/>
        <w:autoSpaceDN w:val="0"/>
        <w:adjustRightInd w:val="0"/>
        <w:jc w:val="center"/>
        <w:rPr>
          <w:b/>
        </w:rPr>
      </w:pPr>
      <w:r w:rsidRPr="00EB3338">
        <w:rPr>
          <w:b/>
        </w:rPr>
        <w:t>Článok 11</w:t>
      </w:r>
    </w:p>
    <w:p w14:paraId="236487C7" w14:textId="77777777" w:rsidR="00DC18F5" w:rsidRPr="00EB3338" w:rsidRDefault="00DC18F5" w:rsidP="00DC18F5">
      <w:pPr>
        <w:autoSpaceDE w:val="0"/>
        <w:autoSpaceDN w:val="0"/>
        <w:adjustRightInd w:val="0"/>
        <w:jc w:val="center"/>
        <w:rPr>
          <w:b/>
        </w:rPr>
      </w:pPr>
      <w:r w:rsidRPr="00EB3338">
        <w:rPr>
          <w:b/>
        </w:rPr>
        <w:t xml:space="preserve">Zabezpečovanie systému a výkonu vnútornej kontroly </w:t>
      </w:r>
    </w:p>
    <w:p w14:paraId="62B9A3CC" w14:textId="77777777" w:rsidR="00DC18F5" w:rsidRPr="00EB3338" w:rsidRDefault="00DC18F5" w:rsidP="00DC18F5">
      <w:pPr>
        <w:autoSpaceDE w:val="0"/>
        <w:autoSpaceDN w:val="0"/>
        <w:adjustRightInd w:val="0"/>
        <w:jc w:val="both"/>
      </w:pPr>
    </w:p>
    <w:p w14:paraId="06CDC665" w14:textId="77777777" w:rsidR="00DC18F5" w:rsidRPr="00EB3338" w:rsidRDefault="00DC18F5" w:rsidP="00DC18F5">
      <w:pPr>
        <w:autoSpaceDE w:val="0"/>
        <w:autoSpaceDN w:val="0"/>
        <w:adjustRightInd w:val="0"/>
        <w:jc w:val="both"/>
      </w:pPr>
      <w:r w:rsidRPr="00EB3338">
        <w:tab/>
        <w:t>Vo finančnej inštitúcií musí spoľahlivo fungovať systém kontroly, zameraný aj na plnenie opatrení ochrany pred legalizáciou a financovaním terorizmu.</w:t>
      </w:r>
    </w:p>
    <w:p w14:paraId="1F40B8C8" w14:textId="77777777" w:rsidR="00DC18F5" w:rsidRPr="00EB3338" w:rsidRDefault="00DC18F5" w:rsidP="00DC18F5">
      <w:pPr>
        <w:autoSpaceDE w:val="0"/>
        <w:autoSpaceDN w:val="0"/>
        <w:adjustRightInd w:val="0"/>
        <w:jc w:val="both"/>
      </w:pPr>
    </w:p>
    <w:p w14:paraId="10FD8AF4" w14:textId="77777777" w:rsidR="00DC18F5" w:rsidRPr="00EB3338" w:rsidRDefault="00DC18F5" w:rsidP="00DC18F5">
      <w:pPr>
        <w:autoSpaceDE w:val="0"/>
        <w:autoSpaceDN w:val="0"/>
        <w:adjustRightInd w:val="0"/>
        <w:jc w:val="both"/>
        <w:rPr>
          <w:u w:val="single"/>
        </w:rPr>
      </w:pPr>
      <w:r w:rsidRPr="00EB3338">
        <w:tab/>
        <w:t>(1) Systém kontroly tvorí určenie kontrolných zodpovedností na všetkých stupňoch riadenia ako aj výkon kontrolnej činnosti:</w:t>
      </w:r>
    </w:p>
    <w:p w14:paraId="69C87241" w14:textId="77777777" w:rsidR="00DC18F5" w:rsidRPr="00EB3338" w:rsidRDefault="00DC18F5" w:rsidP="00DC18F5">
      <w:pPr>
        <w:autoSpaceDE w:val="0"/>
        <w:autoSpaceDN w:val="0"/>
        <w:adjustRightInd w:val="0"/>
        <w:jc w:val="both"/>
      </w:pPr>
      <w:r w:rsidRPr="00EB3338">
        <w:t xml:space="preserve">a) dozornou radou </w:t>
      </w:r>
      <w:r w:rsidR="00EB3338">
        <w:t>poisťovne</w:t>
      </w:r>
      <w:r w:rsidRPr="00EB3338">
        <w:t>,</w:t>
      </w:r>
    </w:p>
    <w:p w14:paraId="49D4099F" w14:textId="77777777" w:rsidR="00DC18F5" w:rsidRPr="00EB3338" w:rsidRDefault="00DC18F5" w:rsidP="00DC18F5">
      <w:pPr>
        <w:autoSpaceDE w:val="0"/>
        <w:autoSpaceDN w:val="0"/>
        <w:adjustRightInd w:val="0"/>
        <w:jc w:val="both"/>
      </w:pPr>
      <w:r w:rsidRPr="00EB3338">
        <w:t xml:space="preserve">b) členmi štatutárneho orgánu </w:t>
      </w:r>
      <w:r w:rsidR="00EB3338">
        <w:t>poisťovne</w:t>
      </w:r>
      <w:r w:rsidRPr="00EB3338">
        <w:t>,</w:t>
      </w:r>
    </w:p>
    <w:p w14:paraId="6681E2B7" w14:textId="77777777" w:rsidR="00DC18F5" w:rsidRPr="00EB3338" w:rsidRDefault="00DC18F5" w:rsidP="00DC18F5">
      <w:pPr>
        <w:autoSpaceDE w:val="0"/>
        <w:autoSpaceDN w:val="0"/>
        <w:adjustRightInd w:val="0"/>
        <w:jc w:val="both"/>
      </w:pPr>
      <w:r w:rsidRPr="00EB3338">
        <w:t>c) určenou osobou (jej zástupcom a útvarom prevencie),</w:t>
      </w:r>
    </w:p>
    <w:p w14:paraId="1FE36B09" w14:textId="77777777" w:rsidR="00DC18F5" w:rsidRPr="00EB3338" w:rsidRDefault="00DC18F5" w:rsidP="00DC18F5">
      <w:pPr>
        <w:autoSpaceDE w:val="0"/>
        <w:autoSpaceDN w:val="0"/>
        <w:adjustRightInd w:val="0"/>
        <w:jc w:val="both"/>
      </w:pPr>
      <w:r w:rsidRPr="00EB3338">
        <w:t>d) vedúcimi zamestnancami,</w:t>
      </w:r>
    </w:p>
    <w:p w14:paraId="728E08F7" w14:textId="77777777" w:rsidR="00DC18F5" w:rsidRDefault="00DC18F5" w:rsidP="00DC18F5">
      <w:pPr>
        <w:autoSpaceDE w:val="0"/>
        <w:autoSpaceDN w:val="0"/>
        <w:adjustRightInd w:val="0"/>
        <w:jc w:val="both"/>
      </w:pPr>
      <w:r w:rsidRPr="00EB3338">
        <w:t xml:space="preserve">e) zamestnancami v rámci </w:t>
      </w:r>
      <w:r w:rsidRPr="00A06DCE">
        <w:t xml:space="preserve">spracovávania </w:t>
      </w:r>
      <w:r w:rsidR="00A06DCE">
        <w:t xml:space="preserve">obchodných operácií </w:t>
      </w:r>
      <w:r w:rsidRPr="00A06DCE">
        <w:t xml:space="preserve"> klientov</w:t>
      </w:r>
      <w:r w:rsidRPr="00EB3338">
        <w:t>,</w:t>
      </w:r>
    </w:p>
    <w:p w14:paraId="4DFADD9F" w14:textId="77777777" w:rsidR="00FB3F79" w:rsidRPr="00EB3338" w:rsidRDefault="00FB3F79" w:rsidP="00DC18F5">
      <w:pPr>
        <w:autoSpaceDE w:val="0"/>
        <w:autoSpaceDN w:val="0"/>
        <w:adjustRightInd w:val="0"/>
        <w:jc w:val="both"/>
      </w:pPr>
      <w:r>
        <w:t>f) zamestnancami prichádzajúcimi do kontaktu s klientom pri uzatváraní obchodných operácií klientov</w:t>
      </w:r>
      <w:r w:rsidR="00DB5BF8">
        <w:t>.</w:t>
      </w:r>
    </w:p>
    <w:p w14:paraId="2C14FA33" w14:textId="77777777" w:rsidR="00DC18F5" w:rsidRPr="00ED43D8" w:rsidRDefault="00DC18F5" w:rsidP="00DC18F5">
      <w:pPr>
        <w:autoSpaceDE w:val="0"/>
        <w:autoSpaceDN w:val="0"/>
        <w:adjustRightInd w:val="0"/>
        <w:jc w:val="both"/>
        <w:rPr>
          <w:highlight w:val="yellow"/>
        </w:rPr>
      </w:pPr>
    </w:p>
    <w:p w14:paraId="3BCF3D69" w14:textId="77777777" w:rsidR="00DC18F5" w:rsidRPr="00EB3338" w:rsidRDefault="00DC18F5" w:rsidP="00DC18F5">
      <w:pPr>
        <w:autoSpaceDE w:val="0"/>
        <w:autoSpaceDN w:val="0"/>
        <w:adjustRightInd w:val="0"/>
        <w:jc w:val="both"/>
        <w:rPr>
          <w:b/>
        </w:rPr>
      </w:pPr>
      <w:r w:rsidRPr="00EB3338">
        <w:rPr>
          <w:b/>
        </w:rPr>
        <w:t xml:space="preserve">a) a b) kontrola vykonávaná štatutárnym orgánom  a dozornou radou </w:t>
      </w:r>
      <w:r w:rsidR="00A06DCE">
        <w:rPr>
          <w:b/>
        </w:rPr>
        <w:t>poisťovne</w:t>
      </w:r>
      <w:r w:rsidRPr="00EB3338">
        <w:rPr>
          <w:b/>
        </w:rPr>
        <w:t xml:space="preserve"> </w:t>
      </w:r>
    </w:p>
    <w:p w14:paraId="1873B88B" w14:textId="77777777" w:rsidR="00DC18F5" w:rsidRPr="00EB3338" w:rsidRDefault="00DC18F5" w:rsidP="00DC18F5">
      <w:pPr>
        <w:autoSpaceDE w:val="0"/>
        <w:autoSpaceDN w:val="0"/>
        <w:adjustRightInd w:val="0"/>
        <w:ind w:firstLine="708"/>
        <w:jc w:val="both"/>
      </w:pPr>
    </w:p>
    <w:p w14:paraId="2A7B6658" w14:textId="77777777" w:rsidR="00DC18F5" w:rsidRPr="00EB3338" w:rsidRDefault="00DC18F5" w:rsidP="00DC18F5">
      <w:pPr>
        <w:autoSpaceDE w:val="0"/>
        <w:autoSpaceDN w:val="0"/>
        <w:adjustRightInd w:val="0"/>
        <w:ind w:firstLine="708"/>
        <w:jc w:val="both"/>
      </w:pPr>
      <w:r w:rsidRPr="00EB3338">
        <w:t xml:space="preserve">Vychádza zo všeobecne záväzných právnych predpisov a vnútorných predpisov finančnej inštitúcie a vyplýva z postavenia v hierarchii riadiaceho systému finančnej inštitúcie. Štatutárny orgán </w:t>
      </w:r>
      <w:r w:rsidR="00A06DCE">
        <w:t>poisťovne</w:t>
      </w:r>
      <w:r w:rsidRPr="00EB3338">
        <w:t xml:space="preserve"> a zodpovedná osoba pobočky pravidelne, najmenej raz ročne, vyhodnocuje účinnosť existujúceho systému – koncepcie na ochranu finančnej inštitúcie pred legalizáciou a financovaním terorizmu, programu a konkrétnych opatrení, vrátane činnosti príslušných útvarov a zamestnancov.</w:t>
      </w:r>
    </w:p>
    <w:p w14:paraId="5B11FA23" w14:textId="77777777" w:rsidR="00DC18F5" w:rsidRPr="00EB3338" w:rsidRDefault="00DC18F5" w:rsidP="00DC18F5">
      <w:pPr>
        <w:autoSpaceDE w:val="0"/>
        <w:autoSpaceDN w:val="0"/>
        <w:adjustRightInd w:val="0"/>
        <w:jc w:val="both"/>
        <w:rPr>
          <w:b/>
        </w:rPr>
      </w:pPr>
      <w:r w:rsidRPr="00EB3338">
        <w:t xml:space="preserve"> </w:t>
      </w:r>
    </w:p>
    <w:p w14:paraId="5BB5E515" w14:textId="77777777" w:rsidR="00DC18F5" w:rsidRPr="00EB3338" w:rsidRDefault="00DC18F5" w:rsidP="00DC18F5">
      <w:pPr>
        <w:autoSpaceDE w:val="0"/>
        <w:autoSpaceDN w:val="0"/>
        <w:adjustRightInd w:val="0"/>
        <w:jc w:val="both"/>
        <w:rPr>
          <w:b/>
        </w:rPr>
      </w:pPr>
      <w:r w:rsidRPr="00EB3338">
        <w:rPr>
          <w:b/>
        </w:rPr>
        <w:lastRenderedPageBreak/>
        <w:t xml:space="preserve">c) a d) kontrolná činnosť </w:t>
      </w:r>
      <w:r w:rsidR="0082623C">
        <w:rPr>
          <w:b/>
        </w:rPr>
        <w:t>určenou osobou a vedúcimi</w:t>
      </w:r>
      <w:r w:rsidRPr="00EB3338">
        <w:rPr>
          <w:b/>
        </w:rPr>
        <w:t xml:space="preserve"> zamestnanc</w:t>
      </w:r>
      <w:r w:rsidR="0082623C">
        <w:rPr>
          <w:b/>
        </w:rPr>
        <w:t>ami</w:t>
      </w:r>
      <w:r w:rsidRPr="00EB3338">
        <w:rPr>
          <w:b/>
        </w:rPr>
        <w:t xml:space="preserve"> </w:t>
      </w:r>
    </w:p>
    <w:p w14:paraId="6C2244B2" w14:textId="77777777" w:rsidR="00DC18F5" w:rsidRPr="00EB3338" w:rsidRDefault="00DC18F5" w:rsidP="00DC18F5">
      <w:pPr>
        <w:autoSpaceDE w:val="0"/>
        <w:autoSpaceDN w:val="0"/>
        <w:adjustRightInd w:val="0"/>
        <w:ind w:firstLine="708"/>
        <w:jc w:val="both"/>
      </w:pPr>
    </w:p>
    <w:p w14:paraId="79B25A58" w14:textId="77777777" w:rsidR="00DC18F5" w:rsidRPr="00EB3338" w:rsidRDefault="00DC18F5" w:rsidP="00DC18F5">
      <w:pPr>
        <w:autoSpaceDE w:val="0"/>
        <w:autoSpaceDN w:val="0"/>
        <w:adjustRightInd w:val="0"/>
        <w:ind w:firstLine="708"/>
        <w:jc w:val="both"/>
      </w:pPr>
      <w:r w:rsidRPr="00EB3338">
        <w:t xml:space="preserve">Vyplýva z kompetencií, povinností a zodpovedností </w:t>
      </w:r>
      <w:r w:rsidR="00AD7166">
        <w:t>určenej osoby</w:t>
      </w:r>
      <w:r w:rsidRPr="00EB3338">
        <w:t xml:space="preserve"> a každého vedúceho zamestnanca finančnej inštitúcie a je vykonávaná ako pravidelná a priebežná činnosť kontroly plnenia pracovných povinností spočívajúca v overovaní a odsúhlasovaní kvality, úrovne alebo stavu výkonu pracovných činností podriadených zamestnancov v oblasti ochrany pred legalizáciou a financovaním terorizmu.</w:t>
      </w:r>
    </w:p>
    <w:p w14:paraId="4A40E192" w14:textId="77777777" w:rsidR="00DC18F5" w:rsidRPr="00EB3338" w:rsidRDefault="00DC18F5" w:rsidP="00DC18F5">
      <w:pPr>
        <w:autoSpaceDE w:val="0"/>
        <w:autoSpaceDN w:val="0"/>
        <w:adjustRightInd w:val="0"/>
        <w:jc w:val="both"/>
      </w:pPr>
    </w:p>
    <w:p w14:paraId="361A84C4" w14:textId="77777777" w:rsidR="00DC18F5" w:rsidRPr="00AD7166" w:rsidRDefault="00DC18F5" w:rsidP="00DC18F5">
      <w:pPr>
        <w:pStyle w:val="Heading2"/>
        <w:keepNext w:val="0"/>
        <w:jc w:val="both"/>
        <w:rPr>
          <w:szCs w:val="24"/>
        </w:rPr>
      </w:pPr>
      <w:r w:rsidRPr="00AD7166">
        <w:rPr>
          <w:szCs w:val="24"/>
        </w:rPr>
        <w:t>e)</w:t>
      </w:r>
      <w:r w:rsidR="00C44E7D">
        <w:rPr>
          <w:szCs w:val="24"/>
        </w:rPr>
        <w:t xml:space="preserve"> </w:t>
      </w:r>
      <w:r w:rsidR="00D81FB3">
        <w:rPr>
          <w:szCs w:val="24"/>
        </w:rPr>
        <w:t>a f)</w:t>
      </w:r>
      <w:r w:rsidRPr="00AD7166">
        <w:rPr>
          <w:szCs w:val="24"/>
        </w:rPr>
        <w:t xml:space="preserve"> kontrola vykonávaná zamestnancami</w:t>
      </w:r>
    </w:p>
    <w:p w14:paraId="32642E2B" w14:textId="77777777" w:rsidR="00DC18F5" w:rsidRPr="00AD7166" w:rsidRDefault="00DC18F5" w:rsidP="00DC18F5">
      <w:pPr>
        <w:autoSpaceDE w:val="0"/>
        <w:autoSpaceDN w:val="0"/>
        <w:adjustRightInd w:val="0"/>
        <w:ind w:firstLine="708"/>
        <w:jc w:val="both"/>
      </w:pPr>
    </w:p>
    <w:p w14:paraId="484BEEBA" w14:textId="77777777" w:rsidR="00DC18F5" w:rsidRPr="00AD7166" w:rsidRDefault="00DC18F5" w:rsidP="00DC18F5">
      <w:pPr>
        <w:autoSpaceDE w:val="0"/>
        <w:autoSpaceDN w:val="0"/>
        <w:adjustRightInd w:val="0"/>
        <w:ind w:firstLine="708"/>
        <w:jc w:val="both"/>
        <w:rPr>
          <w:u w:val="single"/>
        </w:rPr>
      </w:pPr>
      <w:r w:rsidRPr="00AD7166">
        <w:t>Ide o nepretržitý kontrolný proces v jednotlivých útvaroch finančnej inštitúcie vykonávaný na dennej báze. Predstavujú ho kontrolné mechanizmy, ktoré sú priamou súčasťou pracovných postupov zamestnancov ako ich pracovných povinností, úloh a zodpovedností v prvom kontakte s klientmi; vyplývajúce z ochrany pred legalizáciou príjmov z trestnej činnosti alebo financovaním terorizmu.</w:t>
      </w:r>
    </w:p>
    <w:p w14:paraId="24123DDF" w14:textId="77777777" w:rsidR="00DC18F5" w:rsidRDefault="00DC18F5" w:rsidP="00DC18F5">
      <w:pPr>
        <w:autoSpaceDE w:val="0"/>
        <w:autoSpaceDN w:val="0"/>
        <w:adjustRightInd w:val="0"/>
        <w:jc w:val="both"/>
      </w:pPr>
    </w:p>
    <w:p w14:paraId="6ADC67DB" w14:textId="77777777" w:rsidR="00DB5BF8" w:rsidRPr="0042655D" w:rsidRDefault="00DB5BF8" w:rsidP="00F73CB0">
      <w:pPr>
        <w:autoSpaceDE w:val="0"/>
        <w:autoSpaceDN w:val="0"/>
        <w:adjustRightInd w:val="0"/>
        <w:jc w:val="center"/>
        <w:rPr>
          <w:b/>
        </w:rPr>
      </w:pPr>
      <w:r w:rsidRPr="0042655D">
        <w:rPr>
          <w:b/>
        </w:rPr>
        <w:t>Článok 12</w:t>
      </w:r>
    </w:p>
    <w:p w14:paraId="24892037" w14:textId="77777777" w:rsidR="00DB5BF8" w:rsidRPr="0042655D" w:rsidRDefault="00DB5BF8" w:rsidP="00F73CB0">
      <w:pPr>
        <w:autoSpaceDE w:val="0"/>
        <w:autoSpaceDN w:val="0"/>
        <w:adjustRightInd w:val="0"/>
        <w:jc w:val="center"/>
        <w:rPr>
          <w:b/>
        </w:rPr>
      </w:pPr>
      <w:r w:rsidRPr="0042655D">
        <w:rPr>
          <w:b/>
        </w:rPr>
        <w:t>Vnútorný audit</w:t>
      </w:r>
    </w:p>
    <w:p w14:paraId="3BA5A7EF" w14:textId="77777777" w:rsidR="00DC18F5" w:rsidRPr="0042655D" w:rsidRDefault="00DC18F5" w:rsidP="00DC18F5">
      <w:pPr>
        <w:autoSpaceDE w:val="0"/>
        <w:autoSpaceDN w:val="0"/>
        <w:adjustRightInd w:val="0"/>
        <w:ind w:firstLine="708"/>
        <w:jc w:val="both"/>
        <w:rPr>
          <w:b/>
        </w:rPr>
      </w:pPr>
    </w:p>
    <w:p w14:paraId="5D286060" w14:textId="77777777" w:rsidR="00DC18F5" w:rsidRPr="00AD7166" w:rsidRDefault="008B06E7" w:rsidP="008B06E7">
      <w:pPr>
        <w:autoSpaceDE w:val="0"/>
        <w:autoSpaceDN w:val="0"/>
        <w:adjustRightInd w:val="0"/>
        <w:ind w:firstLine="708"/>
        <w:jc w:val="both"/>
      </w:pPr>
      <w:r>
        <w:t xml:space="preserve">(1) </w:t>
      </w:r>
      <w:r w:rsidR="00DC18F5" w:rsidRPr="00A06DCE">
        <w:t xml:space="preserve">Útvar </w:t>
      </w:r>
      <w:r w:rsidR="00DC18F5" w:rsidRPr="00AD7166">
        <w:t xml:space="preserve">vnútorného auditu </w:t>
      </w:r>
      <w:r w:rsidR="00EF6C13">
        <w:t>hodnotí</w:t>
      </w:r>
      <w:r w:rsidR="0042655D">
        <w:t xml:space="preserve"> </w:t>
      </w:r>
      <w:r w:rsidR="00EF6C13">
        <w:t xml:space="preserve">primeranosť a </w:t>
      </w:r>
      <w:r w:rsidR="00DB5BF8">
        <w:t>účinnosť systému vnútornej kontroly v súvislosti s ochranou</w:t>
      </w:r>
      <w:r w:rsidR="00DB5BF8" w:rsidRPr="00EB3338">
        <w:t xml:space="preserve"> pred legali</w:t>
      </w:r>
      <w:r w:rsidR="00DB5BF8">
        <w:t xml:space="preserve">záciou a financovaním terorizmu, </w:t>
      </w:r>
      <w:r w:rsidR="00DB5BF8" w:rsidRPr="00AD7166">
        <w:t>plnenie dodržiavania programu a vnútorných predpisov</w:t>
      </w:r>
      <w:r w:rsidR="00DC18F5" w:rsidRPr="00AD7166">
        <w:t>, ako aj výkon povinností zamestnancami</w:t>
      </w:r>
      <w:r w:rsidR="00DB5BF8">
        <w:t xml:space="preserve"> jednotlivých útvarov</w:t>
      </w:r>
      <w:r w:rsidR="0042655D">
        <w:t>, útvaru</w:t>
      </w:r>
      <w:r w:rsidR="00DB5BF8">
        <w:t xml:space="preserve"> prevencie, </w:t>
      </w:r>
      <w:r w:rsidR="00DC18F5" w:rsidRPr="00AD7166">
        <w:t>vedúcimi zamestnancami</w:t>
      </w:r>
      <w:r w:rsidR="00DB5BF8">
        <w:t xml:space="preserve"> vrátane určenej osoby</w:t>
      </w:r>
      <w:r w:rsidR="00DC18F5" w:rsidRPr="00AD7166">
        <w:t xml:space="preserve"> </w:t>
      </w:r>
      <w:r w:rsidR="00DB5BF8">
        <w:t xml:space="preserve">a jej zástupcu. </w:t>
      </w:r>
    </w:p>
    <w:p w14:paraId="710639EF" w14:textId="77777777" w:rsidR="00EF6C13" w:rsidRDefault="00EF6C13" w:rsidP="00DC18F5">
      <w:pPr>
        <w:autoSpaceDE w:val="0"/>
        <w:autoSpaceDN w:val="0"/>
        <w:adjustRightInd w:val="0"/>
        <w:ind w:firstLine="708"/>
        <w:jc w:val="both"/>
      </w:pPr>
    </w:p>
    <w:p w14:paraId="16E977B8" w14:textId="77777777" w:rsidR="00DC18F5" w:rsidRPr="00AD7166" w:rsidRDefault="008B06E7" w:rsidP="00DC18F5">
      <w:pPr>
        <w:autoSpaceDE w:val="0"/>
        <w:autoSpaceDN w:val="0"/>
        <w:adjustRightInd w:val="0"/>
        <w:ind w:firstLine="708"/>
        <w:jc w:val="both"/>
      </w:pPr>
      <w:r>
        <w:t xml:space="preserve">(2) Činnosť útvaru </w:t>
      </w:r>
      <w:r w:rsidR="00336A46">
        <w:t xml:space="preserve">vnútorného </w:t>
      </w:r>
      <w:r>
        <w:t xml:space="preserve">auditu je zameraná najmä na hodnotenie: </w:t>
      </w:r>
    </w:p>
    <w:p w14:paraId="15A284EB" w14:textId="77777777" w:rsidR="00DC18F5" w:rsidRPr="00AD7166" w:rsidRDefault="00DC18F5" w:rsidP="00DC18F5">
      <w:pPr>
        <w:autoSpaceDE w:val="0"/>
        <w:autoSpaceDN w:val="0"/>
        <w:adjustRightInd w:val="0"/>
        <w:jc w:val="both"/>
      </w:pPr>
      <w:r w:rsidRPr="00AD7166">
        <w:t xml:space="preserve">1.  uskutočňovania príslušných stupňov (úrovní) starostlivosti vo vzťahu ku klientom, </w:t>
      </w:r>
    </w:p>
    <w:p w14:paraId="16D1F242" w14:textId="77777777" w:rsidR="00DC18F5" w:rsidRPr="00AD7166" w:rsidRDefault="00DC18F5" w:rsidP="00DC18F5">
      <w:pPr>
        <w:autoSpaceDE w:val="0"/>
        <w:autoSpaceDN w:val="0"/>
        <w:adjustRightInd w:val="0"/>
        <w:jc w:val="both"/>
      </w:pPr>
      <w:r w:rsidRPr="00AD7166">
        <w:t xml:space="preserve">2.  postupov na zabezpečenie aktuálnosti získaných informácií o klientoch (verifikácia), </w:t>
      </w:r>
    </w:p>
    <w:p w14:paraId="0F477B03" w14:textId="77777777" w:rsidR="00DC18F5" w:rsidRPr="003D5256" w:rsidRDefault="00DC18F5" w:rsidP="00DC18F5">
      <w:pPr>
        <w:autoSpaceDE w:val="0"/>
        <w:autoSpaceDN w:val="0"/>
        <w:adjustRightInd w:val="0"/>
        <w:jc w:val="both"/>
      </w:pPr>
      <w:r w:rsidRPr="00AD7166">
        <w:t>3.  posudzovania konkrétnych</w:t>
      </w:r>
      <w:r w:rsidR="003D5256">
        <w:t xml:space="preserve"> </w:t>
      </w:r>
      <w:r w:rsidR="003D5256" w:rsidRPr="003D5256">
        <w:t>obchodných</w:t>
      </w:r>
      <w:r w:rsidRPr="003D5256">
        <w:t xml:space="preserve"> operácií,</w:t>
      </w:r>
      <w:r w:rsidR="003D5256" w:rsidRPr="003D5256">
        <w:t xml:space="preserve"> monitorovania klientov </w:t>
      </w:r>
      <w:r w:rsidRPr="003D5256">
        <w:t>a obchodných vzťahov,</w:t>
      </w:r>
    </w:p>
    <w:p w14:paraId="4446DBEF" w14:textId="700E673B" w:rsidR="00DC18F5" w:rsidRPr="00AD7166" w:rsidRDefault="00DC18F5" w:rsidP="00DC18F5">
      <w:pPr>
        <w:autoSpaceDE w:val="0"/>
        <w:autoSpaceDN w:val="0"/>
        <w:adjustRightInd w:val="0"/>
        <w:jc w:val="both"/>
      </w:pPr>
      <w:r w:rsidRPr="003D5256">
        <w:t>4.  riadenia rizík,</w:t>
      </w:r>
    </w:p>
    <w:p w14:paraId="6D70425A" w14:textId="77777777" w:rsidR="00DC18F5" w:rsidRPr="00AD7166" w:rsidRDefault="00DC18F5" w:rsidP="00DC18F5">
      <w:pPr>
        <w:autoSpaceDE w:val="0"/>
        <w:autoSpaceDN w:val="0"/>
        <w:adjustRightInd w:val="0"/>
        <w:jc w:val="both"/>
      </w:pPr>
      <w:r w:rsidRPr="00AD7166">
        <w:t xml:space="preserve">5.  interného oznamovania NOO a ohlasovania NOO </w:t>
      </w:r>
      <w:r w:rsidR="00164507">
        <w:t>F</w:t>
      </w:r>
      <w:r w:rsidR="001B6173">
        <w:t>SJ</w:t>
      </w:r>
      <w:r w:rsidRPr="00AD7166">
        <w:t xml:space="preserve">, </w:t>
      </w:r>
    </w:p>
    <w:p w14:paraId="06AE716F" w14:textId="77777777" w:rsidR="00DC18F5" w:rsidRPr="00AD7166" w:rsidRDefault="00DC18F5" w:rsidP="00DC18F5">
      <w:pPr>
        <w:autoSpaceDE w:val="0"/>
        <w:autoSpaceDN w:val="0"/>
        <w:adjustRightInd w:val="0"/>
        <w:jc w:val="both"/>
      </w:pPr>
      <w:r w:rsidRPr="00AD7166">
        <w:t>6.  uskutočňovania odbornej prípravy zamestnancov a</w:t>
      </w:r>
    </w:p>
    <w:p w14:paraId="6D4250D1" w14:textId="77777777" w:rsidR="00DC18F5" w:rsidRPr="00AD7166" w:rsidRDefault="00DC18F5" w:rsidP="00DC18F5">
      <w:pPr>
        <w:autoSpaceDE w:val="0"/>
        <w:autoSpaceDN w:val="0"/>
        <w:adjustRightInd w:val="0"/>
        <w:jc w:val="both"/>
      </w:pPr>
      <w:r w:rsidRPr="00AD7166">
        <w:t xml:space="preserve">7.  uchovávania záznamov. </w:t>
      </w:r>
    </w:p>
    <w:p w14:paraId="2423432F" w14:textId="77777777" w:rsidR="00DC18F5" w:rsidRPr="00AD7166" w:rsidRDefault="00DC18F5" w:rsidP="00DC18F5">
      <w:pPr>
        <w:autoSpaceDE w:val="0"/>
        <w:autoSpaceDN w:val="0"/>
        <w:adjustRightInd w:val="0"/>
        <w:jc w:val="both"/>
      </w:pPr>
    </w:p>
    <w:p w14:paraId="77D53338" w14:textId="77777777" w:rsidR="00DC18F5" w:rsidRPr="00AD7166" w:rsidRDefault="008B06E7" w:rsidP="00DC18F5">
      <w:pPr>
        <w:autoSpaceDE w:val="0"/>
        <w:autoSpaceDN w:val="0"/>
        <w:adjustRightInd w:val="0"/>
        <w:ind w:firstLine="708"/>
        <w:jc w:val="both"/>
      </w:pPr>
      <w:r>
        <w:t xml:space="preserve">(3) </w:t>
      </w:r>
      <w:r w:rsidR="00DC18F5" w:rsidRPr="00AD7166">
        <w:t>Systém a procesy prevencie finančnej inštitúcie pred legalizáciou a financovaním terorizmu by mali byť podrobené vnútornému auditu pravidelne a v rámci neho by mala byť vyhodnotená funkčnosť, účinnosť a efektívnosť všetkých prvkov, nástrojov, postupov, riadiacich a kontrolných mechanizmov uplatňovaných v tejto oblasti.</w:t>
      </w:r>
    </w:p>
    <w:p w14:paraId="491AE0AE" w14:textId="77777777" w:rsidR="00DC18F5" w:rsidRPr="00AD7166" w:rsidRDefault="00DC18F5" w:rsidP="00DC18F5">
      <w:pPr>
        <w:autoSpaceDE w:val="0"/>
        <w:autoSpaceDN w:val="0"/>
        <w:adjustRightInd w:val="0"/>
        <w:jc w:val="both"/>
      </w:pPr>
      <w:r w:rsidRPr="00AD7166">
        <w:t xml:space="preserve"> </w:t>
      </w:r>
    </w:p>
    <w:p w14:paraId="272A5E6F" w14:textId="77777777" w:rsidR="00AD7166" w:rsidRPr="00AD7166" w:rsidRDefault="00DC18F5" w:rsidP="0082623C">
      <w:pPr>
        <w:autoSpaceDE w:val="0"/>
        <w:autoSpaceDN w:val="0"/>
        <w:adjustRightInd w:val="0"/>
        <w:ind w:firstLine="708"/>
        <w:jc w:val="both"/>
      </w:pPr>
      <w:r w:rsidRPr="00AD7166">
        <w:t>(</w:t>
      </w:r>
      <w:r w:rsidR="00684120">
        <w:t>4</w:t>
      </w:r>
      <w:r w:rsidRPr="00AD7166">
        <w:t xml:space="preserve">) </w:t>
      </w:r>
      <w:r w:rsidR="00AD7166">
        <w:t>Vnútorný audit b</w:t>
      </w:r>
      <w:r w:rsidRPr="00AD7166">
        <w:t>y mal byť vykonaný v súlade s plánom činnosti útvaru vnútorného auditu v periodicite, ktorá vyplynie z hodnotenia rizikovosti jednotlivých oblastí</w:t>
      </w:r>
      <w:r w:rsidR="00AD7166">
        <w:t xml:space="preserve"> činnosti finančnej inštitúcie,</w:t>
      </w:r>
      <w:r w:rsidRPr="00AD7166">
        <w:t xml:space="preserve"> najmenej raz za kalendárny rok.</w:t>
      </w:r>
      <w:r w:rsidR="0082623C">
        <w:t xml:space="preserve"> </w:t>
      </w:r>
      <w:r w:rsidR="00AD7166" w:rsidRPr="00AD7166">
        <w:t xml:space="preserve">O výsledkoch vykonaných auditov by mali byť členovia štatutárneho orgánu </w:t>
      </w:r>
      <w:r w:rsidR="00AD7166">
        <w:t>poisťovne a vedúci pobočky pravidelne informovaní.</w:t>
      </w:r>
    </w:p>
    <w:p w14:paraId="1F759F65" w14:textId="77777777" w:rsidR="00DC18F5" w:rsidRPr="00AD7166" w:rsidRDefault="00DC18F5" w:rsidP="00DC18F5">
      <w:pPr>
        <w:autoSpaceDE w:val="0"/>
        <w:autoSpaceDN w:val="0"/>
        <w:adjustRightInd w:val="0"/>
        <w:rPr>
          <w:rFonts w:eastAsia="TimesNewRomanPS-BoldMT"/>
        </w:rPr>
      </w:pPr>
    </w:p>
    <w:p w14:paraId="39B22386" w14:textId="77777777" w:rsidR="00A8328F" w:rsidRDefault="00A8328F" w:rsidP="00DC18F5">
      <w:pPr>
        <w:autoSpaceDE w:val="0"/>
        <w:autoSpaceDN w:val="0"/>
        <w:adjustRightInd w:val="0"/>
        <w:jc w:val="center"/>
        <w:rPr>
          <w:rFonts w:eastAsia="TimesNewRomanPS-BoldMT"/>
          <w:b/>
          <w:bCs/>
        </w:rPr>
      </w:pPr>
    </w:p>
    <w:p w14:paraId="47AF6A86" w14:textId="77777777" w:rsidR="00A8328F" w:rsidRDefault="00A8328F" w:rsidP="00DC18F5">
      <w:pPr>
        <w:autoSpaceDE w:val="0"/>
        <w:autoSpaceDN w:val="0"/>
        <w:adjustRightInd w:val="0"/>
        <w:jc w:val="center"/>
        <w:rPr>
          <w:rFonts w:eastAsia="TimesNewRomanPS-BoldMT"/>
          <w:b/>
          <w:bCs/>
        </w:rPr>
      </w:pPr>
    </w:p>
    <w:p w14:paraId="37342057" w14:textId="77777777" w:rsidR="00A8328F" w:rsidRDefault="00A8328F" w:rsidP="00DC18F5">
      <w:pPr>
        <w:autoSpaceDE w:val="0"/>
        <w:autoSpaceDN w:val="0"/>
        <w:adjustRightInd w:val="0"/>
        <w:jc w:val="center"/>
        <w:rPr>
          <w:rFonts w:eastAsia="TimesNewRomanPS-BoldMT"/>
          <w:b/>
          <w:bCs/>
        </w:rPr>
      </w:pPr>
    </w:p>
    <w:p w14:paraId="7E709BB6" w14:textId="2F9661D6" w:rsidR="00DC18F5" w:rsidRPr="00AD7166" w:rsidRDefault="00DC18F5" w:rsidP="00DC18F5">
      <w:pPr>
        <w:autoSpaceDE w:val="0"/>
        <w:autoSpaceDN w:val="0"/>
        <w:adjustRightInd w:val="0"/>
        <w:jc w:val="center"/>
        <w:rPr>
          <w:rFonts w:eastAsia="TimesNewRomanPS-BoldMT"/>
          <w:b/>
          <w:bCs/>
        </w:rPr>
      </w:pPr>
      <w:r w:rsidRPr="00AD7166">
        <w:rPr>
          <w:rFonts w:eastAsia="TimesNewRomanPS-BoldMT"/>
          <w:b/>
          <w:bCs/>
        </w:rPr>
        <w:t xml:space="preserve">Ing. Vladimír </w:t>
      </w:r>
      <w:proofErr w:type="spellStart"/>
      <w:r w:rsidRPr="00AD7166">
        <w:rPr>
          <w:rFonts w:eastAsia="TimesNewRomanPS-BoldMT"/>
          <w:b/>
          <w:bCs/>
        </w:rPr>
        <w:t>Dvořáček</w:t>
      </w:r>
      <w:proofErr w:type="spellEnd"/>
      <w:r w:rsidRPr="00AD7166">
        <w:rPr>
          <w:rFonts w:eastAsia="TimesNewRomanPS-BoldMT"/>
          <w:b/>
          <w:bCs/>
        </w:rPr>
        <w:t xml:space="preserve"> </w:t>
      </w:r>
    </w:p>
    <w:p w14:paraId="411293E5" w14:textId="77777777" w:rsidR="00DC18F5" w:rsidRPr="00AD7166" w:rsidRDefault="00DC18F5" w:rsidP="00DC18F5">
      <w:pPr>
        <w:autoSpaceDE w:val="0"/>
        <w:autoSpaceDN w:val="0"/>
        <w:adjustRightInd w:val="0"/>
        <w:jc w:val="center"/>
        <w:rPr>
          <w:rFonts w:eastAsia="TimesNewRomanPS-BoldMT"/>
          <w:b/>
          <w:bCs/>
        </w:rPr>
      </w:pPr>
      <w:r w:rsidRPr="00AD7166">
        <w:rPr>
          <w:rFonts w:eastAsia="TimesNewRomanPS-BoldMT"/>
          <w:b/>
          <w:bCs/>
        </w:rPr>
        <w:t>výkonný riaditeľ útvaru</w:t>
      </w:r>
    </w:p>
    <w:p w14:paraId="00C09EEC" w14:textId="77777777" w:rsidR="00DC18F5" w:rsidRPr="00D1208A" w:rsidRDefault="00DC18F5" w:rsidP="00D1208A">
      <w:pPr>
        <w:autoSpaceDE w:val="0"/>
        <w:autoSpaceDN w:val="0"/>
        <w:adjustRightInd w:val="0"/>
        <w:jc w:val="center"/>
        <w:rPr>
          <w:rFonts w:eastAsia="TimesNewRomanPS-BoldMT"/>
          <w:b/>
          <w:bCs/>
        </w:rPr>
        <w:sectPr w:rsidR="00DC18F5" w:rsidRPr="00D1208A" w:rsidSect="00987315">
          <w:footerReference w:type="even" r:id="rId13"/>
          <w:footerReference w:type="default" r:id="rId14"/>
          <w:pgSz w:w="11906" w:h="16838"/>
          <w:pgMar w:top="899" w:right="1134" w:bottom="1134" w:left="1134" w:header="709" w:footer="709" w:gutter="0"/>
          <w:cols w:space="708"/>
          <w:docGrid w:linePitch="360"/>
        </w:sectPr>
      </w:pPr>
      <w:r w:rsidRPr="00AD7166">
        <w:rPr>
          <w:rFonts w:eastAsia="TimesNewRomanPS-BoldMT"/>
          <w:b/>
          <w:bCs/>
        </w:rPr>
        <w:t>dohľadu nad finančným trhom</w:t>
      </w:r>
    </w:p>
    <w:p w14:paraId="789D7855" w14:textId="77777777" w:rsidR="004B277F" w:rsidRPr="00D1208A" w:rsidRDefault="000E2192" w:rsidP="00F73CB0">
      <w:pPr>
        <w:autoSpaceDE w:val="0"/>
        <w:autoSpaceDN w:val="0"/>
        <w:adjustRightInd w:val="0"/>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p>
    <w:p w14:paraId="4C1E425A" w14:textId="77777777" w:rsidR="004B277F" w:rsidRPr="008440FD" w:rsidRDefault="004B277F" w:rsidP="00F73CB0">
      <w:pPr>
        <w:ind w:left="7080" w:firstLine="708"/>
        <w:jc w:val="both"/>
        <w:rPr>
          <w:b/>
        </w:rPr>
      </w:pPr>
      <w:r w:rsidRPr="008440FD">
        <w:rPr>
          <w:b/>
        </w:rPr>
        <w:t xml:space="preserve">PRÍLOHA </w:t>
      </w:r>
      <w:r w:rsidRPr="00D1208A">
        <w:rPr>
          <w:b/>
        </w:rPr>
        <w:t>č. 1</w:t>
      </w:r>
    </w:p>
    <w:p w14:paraId="3FE4443F" w14:textId="77777777" w:rsidR="004B277F" w:rsidRPr="008440FD" w:rsidRDefault="004B277F" w:rsidP="00F73CB0">
      <w:pPr>
        <w:jc w:val="both"/>
      </w:pPr>
    </w:p>
    <w:p w14:paraId="331AFEA7" w14:textId="77777777" w:rsidR="004B277F" w:rsidRPr="00F73CB0" w:rsidRDefault="00F56CBC" w:rsidP="00F73CB0">
      <w:pPr>
        <w:ind w:firstLine="360"/>
        <w:jc w:val="center"/>
        <w:rPr>
          <w:b/>
          <w:highlight w:val="yellow"/>
          <w:u w:val="single"/>
        </w:rPr>
      </w:pPr>
      <w:r w:rsidRPr="00F56CBC">
        <w:rPr>
          <w:b/>
          <w:u w:val="single"/>
        </w:rPr>
        <w:t>Usmernenia</w:t>
      </w:r>
      <w:r>
        <w:rPr>
          <w:b/>
          <w:u w:val="single"/>
        </w:rPr>
        <w:t xml:space="preserve"> o rizikových faktoroch</w:t>
      </w:r>
    </w:p>
    <w:p w14:paraId="2DA8175F" w14:textId="77777777" w:rsidR="004B277F" w:rsidRPr="00F73CB0" w:rsidRDefault="004B277F" w:rsidP="00F73CB0">
      <w:pPr>
        <w:jc w:val="both"/>
      </w:pPr>
    </w:p>
    <w:p w14:paraId="24957506" w14:textId="77777777" w:rsidR="004B277F" w:rsidRPr="00F73CB0" w:rsidRDefault="004B277F" w:rsidP="00F73CB0">
      <w:pPr>
        <w:jc w:val="both"/>
      </w:pPr>
      <w:r w:rsidRPr="00F73CB0">
        <w:t xml:space="preserve">           Táto príloha  nadväzuje na prílohu č. 2 k</w:t>
      </w:r>
      <w:r w:rsidR="00B53D63">
        <w:t> </w:t>
      </w:r>
      <w:r w:rsidRPr="00F73CB0">
        <w:t>zákonu</w:t>
      </w:r>
      <w:r w:rsidR="00B53D63">
        <w:t>,</w:t>
      </w:r>
      <w:r w:rsidRPr="00F73CB0">
        <w:t xml:space="preserve"> a zároveň poskytuje  podrobnejšie</w:t>
      </w:r>
      <w:r w:rsidR="00EA52C9" w:rsidRPr="00F73CB0">
        <w:t xml:space="preserve"> </w:t>
      </w:r>
      <w:r w:rsidRPr="00F73CB0">
        <w:t xml:space="preserve">usmernenie o rizikových faktoroch,  ktoré by úverové a finančné inštitúcie mali zvážiť  pri poskytovaní starostlivosti vo vzťahu ku klientom. </w:t>
      </w:r>
    </w:p>
    <w:p w14:paraId="14B73508" w14:textId="77777777" w:rsidR="004B277F" w:rsidRPr="00F73CB0" w:rsidRDefault="004B277F" w:rsidP="00F73CB0">
      <w:pPr>
        <w:jc w:val="both"/>
      </w:pPr>
    </w:p>
    <w:p w14:paraId="2BFA4842" w14:textId="3BE8D3F5" w:rsidR="004D440C" w:rsidRPr="00D1208A" w:rsidRDefault="004B277F" w:rsidP="00A8328F">
      <w:pPr>
        <w:ind w:firstLine="708"/>
        <w:jc w:val="both"/>
        <w:rPr>
          <w:color w:val="000000" w:themeColor="text1"/>
        </w:rPr>
      </w:pPr>
      <w:r w:rsidRPr="00F73CB0">
        <w:t>Nižšie uvedené usmernenie je vypracované na základe Spoločných  usmernení podľa článkov 17 a 18 ods. 4 smernice (EU) 2015/849 o zjednodušenej a zvýšenej povinnej starostlivosti vo vzťahu ku klientovi a k faktoroch, ktoré by úverová a finančná inštitúcia mala zvážiť pri posudzovaní rizika legalizácie a financovania terorizmu spojeného s jednotlivými obchodnými vzťahmi a príle</w:t>
      </w:r>
      <w:r w:rsidR="00597509" w:rsidRPr="00F73CB0">
        <w:t xml:space="preserve">žitostnými transakciami. </w:t>
      </w:r>
      <w:r w:rsidRPr="00F73CB0">
        <w:t xml:space="preserve">Spoločné usmernenia sú k dispozícii na adrese : </w:t>
      </w:r>
      <w:r w:rsidR="00697DCB" w:rsidRPr="00697DCB">
        <w:rPr>
          <w:color w:val="000000" w:themeColor="text1"/>
        </w:rPr>
        <w:t>https://esas-jointcommittee.europa.eu/Publications/Guidelines/Guidelines%20on%20Risk%20Factors_SK_04-01-2018.pdf</w:t>
      </w:r>
    </w:p>
    <w:p w14:paraId="7DA7EAE3" w14:textId="77777777" w:rsidR="00A8328F" w:rsidRDefault="00A8328F" w:rsidP="00F73CB0">
      <w:pPr>
        <w:ind w:firstLine="708"/>
        <w:jc w:val="both"/>
      </w:pPr>
    </w:p>
    <w:p w14:paraId="3BB2CBBE" w14:textId="65C97C06" w:rsidR="004B277F" w:rsidRPr="00F73CB0" w:rsidRDefault="004B277F" w:rsidP="00A8328F">
      <w:pPr>
        <w:ind w:firstLine="360"/>
        <w:jc w:val="both"/>
      </w:pPr>
      <w:r w:rsidRPr="00F73CB0">
        <w:t>V súvislosti s rizikovými faktormi by finančná inštitúcia  zároveň mala upraviť aj rozsah svojich opatrení povinnej starostlivosti vo vzťahu ku klientovi tak, aby bol primeraný riziku legalizácie  a financovania terorizmu, ktoré identifikovala.</w:t>
      </w:r>
    </w:p>
    <w:p w14:paraId="553F019A" w14:textId="77777777" w:rsidR="004B277F" w:rsidRDefault="004B277F" w:rsidP="00F73CB0">
      <w:pPr>
        <w:jc w:val="both"/>
      </w:pPr>
    </w:p>
    <w:p w14:paraId="6D2D5905" w14:textId="77777777" w:rsidR="003C7131" w:rsidRPr="003C7131" w:rsidRDefault="003C7131" w:rsidP="003C7131">
      <w:pPr>
        <w:pStyle w:val="ListParagraph"/>
        <w:numPr>
          <w:ilvl w:val="0"/>
          <w:numId w:val="34"/>
        </w:numPr>
        <w:jc w:val="both"/>
        <w:rPr>
          <w:b/>
        </w:rPr>
      </w:pPr>
      <w:r w:rsidRPr="003C7131">
        <w:rPr>
          <w:b/>
        </w:rPr>
        <w:t>VŠEOBECNÉ USMERNENIA</w:t>
      </w:r>
    </w:p>
    <w:p w14:paraId="7FBCFA1E" w14:textId="77777777" w:rsidR="003C7131" w:rsidRPr="003C7131" w:rsidRDefault="003C7131" w:rsidP="00F73CB0">
      <w:pPr>
        <w:jc w:val="both"/>
        <w:rPr>
          <w:b/>
        </w:rPr>
      </w:pPr>
    </w:p>
    <w:p w14:paraId="0FD440EB" w14:textId="77777777" w:rsidR="003C7131" w:rsidRPr="00F73CB0" w:rsidRDefault="003C7131" w:rsidP="00F73CB0">
      <w:pPr>
        <w:jc w:val="both"/>
      </w:pPr>
    </w:p>
    <w:p w14:paraId="5CCB4020" w14:textId="77777777" w:rsidR="004B277F" w:rsidRPr="00F73CB0" w:rsidRDefault="004B277F" w:rsidP="00D1208A">
      <w:pPr>
        <w:pStyle w:val="Default"/>
        <w:jc w:val="center"/>
        <w:rPr>
          <w:b/>
        </w:rPr>
      </w:pPr>
      <w:r w:rsidRPr="00F73CB0">
        <w:rPr>
          <w:b/>
        </w:rPr>
        <w:t>Časť 1</w:t>
      </w:r>
    </w:p>
    <w:p w14:paraId="7C67F3C6" w14:textId="77777777" w:rsidR="004B277F" w:rsidRPr="00F73CB0" w:rsidRDefault="004B277F" w:rsidP="00D1208A">
      <w:pPr>
        <w:autoSpaceDE w:val="0"/>
        <w:autoSpaceDN w:val="0"/>
        <w:adjustRightInd w:val="0"/>
        <w:jc w:val="center"/>
        <w:rPr>
          <w:color w:val="000000"/>
        </w:rPr>
      </w:pPr>
      <w:r w:rsidRPr="008440FD">
        <w:rPr>
          <w:b/>
        </w:rPr>
        <w:t>Všeobecné usmernenia k hodnoteniu a riadeniu rizika</w:t>
      </w:r>
    </w:p>
    <w:p w14:paraId="3AFFDF34" w14:textId="77777777" w:rsidR="004B277F" w:rsidRPr="008440FD" w:rsidRDefault="004B277F" w:rsidP="00D1208A">
      <w:pPr>
        <w:jc w:val="center"/>
      </w:pPr>
    </w:p>
    <w:p w14:paraId="05229381" w14:textId="52226D13" w:rsidR="004B277F" w:rsidRPr="00F73CB0" w:rsidRDefault="004B277F" w:rsidP="00F73CB0">
      <w:pPr>
        <w:jc w:val="both"/>
        <w:rPr>
          <w:color w:val="000000"/>
        </w:rPr>
      </w:pPr>
      <w:r w:rsidRPr="00F73CB0">
        <w:rPr>
          <w:color w:val="000000"/>
        </w:rPr>
        <w:t xml:space="preserve">     </w:t>
      </w:r>
      <w:r w:rsidR="00D1208A">
        <w:rPr>
          <w:color w:val="000000"/>
        </w:rPr>
        <w:tab/>
      </w:r>
      <w:r w:rsidRPr="00F73CB0">
        <w:rPr>
          <w:color w:val="000000"/>
        </w:rPr>
        <w:t xml:space="preserve">Rizikové faktory sú premenné, ktoré buď samostatne alebo v kombinácii môžu zvýšiť alebo znížiť riziko legalizácie a financovania terorizmu, ktoré predstavuje individuálny obchodný vzťah s klientom alebo príležitostná transakcia. </w:t>
      </w:r>
    </w:p>
    <w:p w14:paraId="1A816587" w14:textId="77777777" w:rsidR="004B277F" w:rsidRPr="00F73CB0" w:rsidRDefault="004B277F" w:rsidP="00F73CB0">
      <w:pPr>
        <w:jc w:val="both"/>
        <w:rPr>
          <w:color w:val="000000"/>
        </w:rPr>
      </w:pPr>
    </w:p>
    <w:p w14:paraId="71209F37" w14:textId="21D5CCD2" w:rsidR="004B277F" w:rsidRPr="00F73CB0" w:rsidRDefault="004B277F" w:rsidP="00F73CB0">
      <w:pPr>
        <w:jc w:val="both"/>
        <w:rPr>
          <w:color w:val="000000"/>
        </w:rPr>
      </w:pPr>
      <w:r w:rsidRPr="00F73CB0">
        <w:rPr>
          <w:color w:val="000000"/>
        </w:rPr>
        <w:t xml:space="preserve">     </w:t>
      </w:r>
      <w:r w:rsidR="00D1208A">
        <w:rPr>
          <w:color w:val="000000"/>
        </w:rPr>
        <w:tab/>
      </w:r>
      <w:r w:rsidRPr="00F73CB0">
        <w:rPr>
          <w:color w:val="000000"/>
        </w:rPr>
        <w:t>Finančná inštitúcia by hodnotenie rizík legalizácie a financovania terorizmu spojeného s obchodnými vzťahmi a príležitostnými transakciami mala vykonať v rámci celej svojej pôsobnosti, aby pochopila v ktorých oblastiach je vystavená riziku legalizácie a financovania terorizmu a na ktoré oblasti by sa  mala prioritne orientovať v zmierňovaní týchto rizík. V súlade  s prílohou č. 2 k zákonu a v súlade s článkom č. 8 smernice (EU) 2015/849 by finančná inštitúcia  mala identifikovať a hodnotiť riziko legalizácie a financovania terorizmu spojené s produktmi, a službami, klientmi, transakciami a distribučnými kanálmi, ktoré používa na poskytovanie svojich služieb klientom. Opatrenia, ktoré a finančná inštitúcia príjme na identifikovanie  a zmierňovanie rizika legalizácie a financovania terorizmu majú byť primerané jej štruktúre  a veľkosti.</w:t>
      </w:r>
    </w:p>
    <w:p w14:paraId="0B890382" w14:textId="77777777" w:rsidR="004B277F" w:rsidRPr="00F73CB0" w:rsidRDefault="004B277F" w:rsidP="00F73CB0">
      <w:pPr>
        <w:jc w:val="both"/>
      </w:pPr>
    </w:p>
    <w:p w14:paraId="225855E4" w14:textId="28CE30D0" w:rsidR="004B277F" w:rsidRPr="00F73CB0" w:rsidRDefault="004B277F" w:rsidP="00F73CB0">
      <w:pPr>
        <w:jc w:val="both"/>
      </w:pPr>
      <w:r w:rsidRPr="00F73CB0">
        <w:tab/>
        <w:t>Finančná inštitúcia by mala upraviť rozsah počiatočných opatrení povinnej starostlivosti vo vzťahu ku klientovi na základe citlivého hodnotenia rizík. Ak je riziko spojené s obchodným vzťahom nízke, môže po vyhodnotení rizík uplatňovať opatrenia zjednodušenej povinnej starostlivosti vo vzťahu ku klientovi. Ak je riziko spojené s obchodným vzťahom zvýšené,  musí uplatňovať opatrenia zvýšenej povinnej starostlivosti vo vzťahu ku klientovi.</w:t>
      </w:r>
    </w:p>
    <w:p w14:paraId="31E3C021" w14:textId="77777777" w:rsidR="004B277F" w:rsidRPr="00F73CB0" w:rsidRDefault="004B277F" w:rsidP="00F73CB0">
      <w:pPr>
        <w:jc w:val="both"/>
      </w:pPr>
    </w:p>
    <w:p w14:paraId="094E8397" w14:textId="25425D4E" w:rsidR="004B277F" w:rsidRPr="00F73CB0" w:rsidRDefault="004B277F" w:rsidP="00F73CB0">
      <w:pPr>
        <w:jc w:val="both"/>
      </w:pPr>
      <w:r w:rsidRPr="00F73CB0">
        <w:tab/>
        <w:t>Finančná inštitúcia  by mala zhromaždiť dostatočné informácie na to, aby sa presvedčila, že identifikovala všetky relevantné rizikové faktory, v prípade potreby uplatnením aj dodatočných opatrení povinnej starostlivosti vo vzťahu ku klientovi a tiež na to, aby posúdila uvedené rizikové faktory s cieľom získať komplexné posúdenie rizík spojených s konkrétnym obchodným vzťahom alebo príležitostnou transakciou.</w:t>
      </w:r>
    </w:p>
    <w:p w14:paraId="241AE3EA" w14:textId="77777777" w:rsidR="004B277F" w:rsidRPr="00F73CB0" w:rsidRDefault="004B277F" w:rsidP="00F73CB0">
      <w:pPr>
        <w:jc w:val="both"/>
      </w:pPr>
    </w:p>
    <w:p w14:paraId="36A65A5B" w14:textId="370D5BC0" w:rsidR="004B277F" w:rsidRDefault="004B277F" w:rsidP="00F73CB0">
      <w:pPr>
        <w:autoSpaceDE w:val="0"/>
        <w:autoSpaceDN w:val="0"/>
        <w:adjustRightInd w:val="0"/>
        <w:jc w:val="both"/>
        <w:rPr>
          <w:b/>
          <w:color w:val="000000"/>
        </w:rPr>
      </w:pPr>
      <w:r w:rsidRPr="00F73CB0">
        <w:rPr>
          <w:b/>
          <w:color w:val="000000"/>
        </w:rPr>
        <w:t xml:space="preserve">Finančná inštitúcia by vždy mala zvážiť nasledovné zdroje informácií: </w:t>
      </w:r>
    </w:p>
    <w:p w14:paraId="26E52070" w14:textId="77777777" w:rsidR="006276F4" w:rsidRPr="00F73CB0" w:rsidRDefault="006276F4" w:rsidP="00F73CB0">
      <w:pPr>
        <w:autoSpaceDE w:val="0"/>
        <w:autoSpaceDN w:val="0"/>
        <w:adjustRightInd w:val="0"/>
        <w:jc w:val="both"/>
        <w:rPr>
          <w:b/>
          <w:color w:val="000000"/>
        </w:rPr>
      </w:pPr>
    </w:p>
    <w:p w14:paraId="3F1A3830" w14:textId="16859B69" w:rsidR="004B277F" w:rsidRPr="00F73CB0" w:rsidRDefault="004B277F" w:rsidP="00F73CB0">
      <w:pPr>
        <w:autoSpaceDE w:val="0"/>
        <w:autoSpaceDN w:val="0"/>
        <w:adjustRightInd w:val="0"/>
        <w:jc w:val="both"/>
        <w:rPr>
          <w:color w:val="000000"/>
        </w:rPr>
      </w:pPr>
      <w:r w:rsidRPr="00F73CB0">
        <w:rPr>
          <w:color w:val="000000"/>
        </w:rPr>
        <w:t>a) nadnárodné hodnotenia rizík Európskej komisie (podľa článku  č. 6 smernice  (EU) 2015/849)</w:t>
      </w:r>
      <w:r w:rsidR="00720D76">
        <w:rPr>
          <w:color w:val="000000"/>
        </w:rPr>
        <w:t>,</w:t>
      </w:r>
    </w:p>
    <w:p w14:paraId="6BEA588F" w14:textId="25EF386D" w:rsidR="004B277F" w:rsidRPr="00F73CB0" w:rsidRDefault="004B277F" w:rsidP="00F73CB0">
      <w:pPr>
        <w:autoSpaceDE w:val="0"/>
        <w:autoSpaceDN w:val="0"/>
        <w:adjustRightInd w:val="0"/>
        <w:jc w:val="both"/>
        <w:rPr>
          <w:color w:val="000000"/>
        </w:rPr>
      </w:pPr>
      <w:r w:rsidRPr="00F73CB0">
        <w:rPr>
          <w:color w:val="000000"/>
        </w:rPr>
        <w:t xml:space="preserve">b) informácie z národného  hodnotenia rizík  (podľa článku č. 7 smernice (EU) 2015/849), politické vyhlásenia a upozornenia a dôvodové správy k príslušným právnym predpisom, </w:t>
      </w:r>
    </w:p>
    <w:p w14:paraId="18545EF6" w14:textId="655468A4" w:rsidR="004B277F" w:rsidRPr="00F73CB0" w:rsidRDefault="004B277F" w:rsidP="00F73CB0">
      <w:pPr>
        <w:autoSpaceDE w:val="0"/>
        <w:autoSpaceDN w:val="0"/>
        <w:adjustRightInd w:val="0"/>
        <w:jc w:val="both"/>
        <w:rPr>
          <w:color w:val="000000"/>
        </w:rPr>
      </w:pPr>
      <w:r w:rsidRPr="00F73CB0">
        <w:rPr>
          <w:color w:val="000000"/>
        </w:rPr>
        <w:t>d) informácie od regulačných orgánov, napríklad usmernenia, stanoviská  a pod.</w:t>
      </w:r>
      <w:r w:rsidR="00720D76">
        <w:rPr>
          <w:color w:val="000000"/>
        </w:rPr>
        <w:t>,</w:t>
      </w:r>
    </w:p>
    <w:p w14:paraId="77CBC454" w14:textId="7EB492BF" w:rsidR="004B277F" w:rsidRPr="00F73CB0" w:rsidRDefault="004B277F" w:rsidP="00F73CB0">
      <w:pPr>
        <w:autoSpaceDE w:val="0"/>
        <w:autoSpaceDN w:val="0"/>
        <w:adjustRightInd w:val="0"/>
        <w:jc w:val="both"/>
        <w:rPr>
          <w:color w:val="000000"/>
        </w:rPr>
      </w:pPr>
      <w:r w:rsidRPr="00F73CB0">
        <w:rPr>
          <w:color w:val="000000"/>
        </w:rPr>
        <w:t>e) informácie od finančnej  spravodajskej  jednotky, napríklad správy o hrozbách, výstrahy a</w:t>
      </w:r>
      <w:r w:rsidR="00720D76">
        <w:rPr>
          <w:color w:val="000000"/>
        </w:rPr>
        <w:t> </w:t>
      </w:r>
      <w:r w:rsidRPr="00F73CB0">
        <w:rPr>
          <w:color w:val="000000"/>
        </w:rPr>
        <w:t>typológie</w:t>
      </w:r>
      <w:r w:rsidR="00720D76">
        <w:rPr>
          <w:color w:val="000000"/>
        </w:rPr>
        <w:t>,</w:t>
      </w:r>
      <w:r w:rsidRPr="00F73CB0">
        <w:rPr>
          <w:color w:val="000000"/>
        </w:rPr>
        <w:t xml:space="preserve"> </w:t>
      </w:r>
    </w:p>
    <w:p w14:paraId="5F37B6DC" w14:textId="706E9D99" w:rsidR="004B277F" w:rsidRPr="00F73CB0" w:rsidRDefault="004B277F" w:rsidP="00F73CB0">
      <w:pPr>
        <w:autoSpaceDE w:val="0"/>
        <w:autoSpaceDN w:val="0"/>
        <w:adjustRightInd w:val="0"/>
        <w:jc w:val="both"/>
        <w:rPr>
          <w:color w:val="000000"/>
        </w:rPr>
      </w:pPr>
      <w:r w:rsidRPr="00F73CB0">
        <w:rPr>
          <w:color w:val="000000"/>
        </w:rPr>
        <w:t xml:space="preserve">f) informácie finančnej inštitúcie,  získané ako súčasť procesu počiatočnej povinnej starostlivosti vo vzťahu ku klientovi.  </w:t>
      </w:r>
    </w:p>
    <w:p w14:paraId="776F08EF" w14:textId="77777777" w:rsidR="004B277F" w:rsidRPr="00F73CB0" w:rsidRDefault="004B277F" w:rsidP="00F73CB0">
      <w:pPr>
        <w:autoSpaceDE w:val="0"/>
        <w:autoSpaceDN w:val="0"/>
        <w:adjustRightInd w:val="0"/>
        <w:jc w:val="both"/>
        <w:rPr>
          <w:color w:val="000000"/>
        </w:rPr>
      </w:pPr>
    </w:p>
    <w:p w14:paraId="79B6B20E" w14:textId="77777777" w:rsidR="004B277F" w:rsidRDefault="004B277F" w:rsidP="00F73CB0">
      <w:pPr>
        <w:autoSpaceDE w:val="0"/>
        <w:autoSpaceDN w:val="0"/>
        <w:adjustRightInd w:val="0"/>
        <w:jc w:val="both"/>
        <w:rPr>
          <w:b/>
          <w:color w:val="000000"/>
        </w:rPr>
      </w:pPr>
      <w:r w:rsidRPr="00F73CB0">
        <w:rPr>
          <w:b/>
          <w:color w:val="000000"/>
        </w:rPr>
        <w:t xml:space="preserve">Finančná inštitúcia  by  okrem vyššie uvedených zdrojov mala  zvážiť aj  nasledovné  zdroje informácií: </w:t>
      </w:r>
    </w:p>
    <w:p w14:paraId="70D9BF64" w14:textId="77777777" w:rsidR="006276F4" w:rsidRPr="00F73CB0" w:rsidRDefault="006276F4" w:rsidP="00F73CB0">
      <w:pPr>
        <w:autoSpaceDE w:val="0"/>
        <w:autoSpaceDN w:val="0"/>
        <w:adjustRightInd w:val="0"/>
        <w:jc w:val="both"/>
        <w:rPr>
          <w:b/>
          <w:color w:val="000000"/>
        </w:rPr>
      </w:pPr>
    </w:p>
    <w:p w14:paraId="6C90465A" w14:textId="5E95E0DF" w:rsidR="004B277F" w:rsidRPr="00F73CB0" w:rsidRDefault="004B277F" w:rsidP="00F73CB0">
      <w:pPr>
        <w:autoSpaceDE w:val="0"/>
        <w:autoSpaceDN w:val="0"/>
        <w:adjustRightInd w:val="0"/>
        <w:jc w:val="both"/>
        <w:rPr>
          <w:color w:val="000000"/>
        </w:rPr>
      </w:pPr>
      <w:r w:rsidRPr="00F73CB0">
        <w:rPr>
          <w:color w:val="000000"/>
        </w:rPr>
        <w:t xml:space="preserve">a) vlastné odborné poznatky zo svojej činnosti pri poskytovali služieb klientom, </w:t>
      </w:r>
    </w:p>
    <w:p w14:paraId="75E7E19B" w14:textId="36E0ACDE" w:rsidR="004B277F" w:rsidRPr="00F73CB0" w:rsidRDefault="004B277F" w:rsidP="00F73CB0">
      <w:pPr>
        <w:autoSpaceDE w:val="0"/>
        <w:autoSpaceDN w:val="0"/>
        <w:adjustRightInd w:val="0"/>
        <w:jc w:val="both"/>
        <w:rPr>
          <w:color w:val="000000"/>
        </w:rPr>
      </w:pPr>
      <w:r w:rsidRPr="00F73CB0">
        <w:rPr>
          <w:color w:val="000000"/>
        </w:rPr>
        <w:t xml:space="preserve">b) informácie od orgánov jednotlivých  ekonomických  odvetví, napríklad typológie a informácie o vznikajúcich rizikách, </w:t>
      </w:r>
    </w:p>
    <w:p w14:paraId="5BC6DB56" w14:textId="6454A307" w:rsidR="004B277F" w:rsidRPr="00F73CB0" w:rsidRDefault="004B277F" w:rsidP="00F73CB0">
      <w:pPr>
        <w:autoSpaceDE w:val="0"/>
        <w:autoSpaceDN w:val="0"/>
        <w:adjustRightInd w:val="0"/>
        <w:jc w:val="both"/>
        <w:rPr>
          <w:color w:val="000000"/>
        </w:rPr>
      </w:pPr>
      <w:r w:rsidRPr="00F73CB0">
        <w:rPr>
          <w:color w:val="000000"/>
        </w:rPr>
        <w:t>c) informácie od občianskych združení, napríklad indexy vnímania korupcie a správy o krajine, a pod.</w:t>
      </w:r>
      <w:r w:rsidR="00720D76">
        <w:rPr>
          <w:color w:val="000000"/>
        </w:rPr>
        <w:t>,</w:t>
      </w:r>
      <w:r w:rsidRPr="00F73CB0">
        <w:rPr>
          <w:color w:val="000000"/>
        </w:rPr>
        <w:t xml:space="preserve"> </w:t>
      </w:r>
    </w:p>
    <w:p w14:paraId="76D95EF6" w14:textId="0D889F29" w:rsidR="004B277F" w:rsidRPr="00F73CB0" w:rsidRDefault="004B277F" w:rsidP="00F73CB0">
      <w:pPr>
        <w:autoSpaceDE w:val="0"/>
        <w:autoSpaceDN w:val="0"/>
        <w:adjustRightInd w:val="0"/>
        <w:jc w:val="both"/>
        <w:rPr>
          <w:color w:val="000000"/>
        </w:rPr>
      </w:pPr>
      <w:r w:rsidRPr="00F73CB0">
        <w:rPr>
          <w:color w:val="000000"/>
        </w:rPr>
        <w:t>d) informácie z orgánov určujúcich medzinárodné štandardy v oblasti ochrany pred legalizáciou a financovaním terorizmu (FATF, MONEYVAL), napríklad správy o vzájomnom hodnotení rizík legalizácie a financovani</w:t>
      </w:r>
      <w:bookmarkStart w:id="0" w:name="_GoBack"/>
      <w:bookmarkEnd w:id="0"/>
      <w:r w:rsidRPr="00F73CB0">
        <w:rPr>
          <w:color w:val="000000"/>
        </w:rPr>
        <w:t>a terorizmu alebo právne nezáväzné zoznamy (</w:t>
      </w:r>
      <w:proofErr w:type="spellStart"/>
      <w:r w:rsidRPr="00F73CB0">
        <w:rPr>
          <w:color w:val="000000"/>
        </w:rPr>
        <w:t>black</w:t>
      </w:r>
      <w:proofErr w:type="spellEnd"/>
      <w:r w:rsidRPr="00F73CB0">
        <w:rPr>
          <w:color w:val="000000"/>
        </w:rPr>
        <w:t>-listy a pod.),</w:t>
      </w:r>
    </w:p>
    <w:p w14:paraId="0C1CF2B7" w14:textId="63CA400F" w:rsidR="004B277F" w:rsidRPr="00F73CB0" w:rsidRDefault="004B277F" w:rsidP="00F73CB0">
      <w:pPr>
        <w:autoSpaceDE w:val="0"/>
        <w:autoSpaceDN w:val="0"/>
        <w:adjustRightInd w:val="0"/>
        <w:jc w:val="both"/>
        <w:rPr>
          <w:color w:val="000000"/>
        </w:rPr>
      </w:pPr>
      <w:r w:rsidRPr="00F73CB0">
        <w:rPr>
          <w:color w:val="000000"/>
        </w:rPr>
        <w:t>f) informácie z iných  dôveryhodných a spoľahlivých verejných zdrojov, napríklad z médií, internetu a pod.,</w:t>
      </w:r>
    </w:p>
    <w:p w14:paraId="4D9806F5" w14:textId="61086DE4" w:rsidR="004B277F" w:rsidRPr="00F73CB0" w:rsidRDefault="004B277F" w:rsidP="00F73CB0">
      <w:pPr>
        <w:autoSpaceDE w:val="0"/>
        <w:autoSpaceDN w:val="0"/>
        <w:adjustRightInd w:val="0"/>
        <w:jc w:val="both"/>
        <w:rPr>
          <w:color w:val="000000"/>
        </w:rPr>
      </w:pPr>
      <w:r w:rsidRPr="00F73CB0">
        <w:rPr>
          <w:color w:val="000000"/>
        </w:rPr>
        <w:t>g) informácie zo štatistických a akademických inštitúcií</w:t>
      </w:r>
      <w:r w:rsidR="00720D76">
        <w:rPr>
          <w:color w:val="000000"/>
        </w:rPr>
        <w:t>.</w:t>
      </w:r>
      <w:r w:rsidRPr="00F73CB0">
        <w:rPr>
          <w:color w:val="000000"/>
        </w:rPr>
        <w:t xml:space="preserve"> </w:t>
      </w:r>
    </w:p>
    <w:p w14:paraId="5C4FD2D9" w14:textId="77777777" w:rsidR="004B277F" w:rsidRPr="00F73CB0" w:rsidRDefault="004B277F" w:rsidP="0059740A">
      <w:pPr>
        <w:jc w:val="both"/>
      </w:pPr>
    </w:p>
    <w:p w14:paraId="7D58B39B" w14:textId="77777777" w:rsidR="004B277F" w:rsidRPr="00F73CB0" w:rsidRDefault="004B277F" w:rsidP="00D1208A">
      <w:pPr>
        <w:jc w:val="center"/>
        <w:rPr>
          <w:b/>
        </w:rPr>
      </w:pPr>
      <w:r w:rsidRPr="00F73CB0">
        <w:rPr>
          <w:b/>
        </w:rPr>
        <w:t>Časť 2</w:t>
      </w:r>
    </w:p>
    <w:p w14:paraId="4EEF4D46" w14:textId="77777777" w:rsidR="004B277F" w:rsidRPr="00F73CB0" w:rsidRDefault="004B277F" w:rsidP="00D1208A">
      <w:pPr>
        <w:jc w:val="center"/>
        <w:rPr>
          <w:b/>
        </w:rPr>
      </w:pPr>
      <w:r w:rsidRPr="00F73CB0">
        <w:rPr>
          <w:b/>
        </w:rPr>
        <w:t>Hodnotenia rizík</w:t>
      </w:r>
    </w:p>
    <w:p w14:paraId="4D745BF5" w14:textId="77777777" w:rsidR="004B277F" w:rsidRPr="00F73CB0" w:rsidRDefault="004B277F" w:rsidP="00D1208A">
      <w:pPr>
        <w:autoSpaceDE w:val="0"/>
        <w:autoSpaceDN w:val="0"/>
        <w:adjustRightInd w:val="0"/>
        <w:jc w:val="center"/>
      </w:pPr>
    </w:p>
    <w:p w14:paraId="03F8A491" w14:textId="77777777" w:rsidR="004B277F" w:rsidRPr="00F73CB0" w:rsidRDefault="004B277F" w:rsidP="00F73CB0">
      <w:pPr>
        <w:autoSpaceDE w:val="0"/>
        <w:autoSpaceDN w:val="0"/>
        <w:adjustRightInd w:val="0"/>
        <w:jc w:val="both"/>
        <w:rPr>
          <w:color w:val="000000"/>
        </w:rPr>
      </w:pPr>
      <w:r w:rsidRPr="008440FD">
        <w:rPr>
          <w:color w:val="000000"/>
        </w:rPr>
        <w:t xml:space="preserve"> </w:t>
      </w:r>
      <w:r w:rsidR="00F56CBC">
        <w:rPr>
          <w:color w:val="000000"/>
        </w:rPr>
        <w:tab/>
      </w:r>
      <w:r w:rsidRPr="00F73CB0">
        <w:rPr>
          <w:color w:val="000000"/>
        </w:rPr>
        <w:t xml:space="preserve">Hodnotenie rizík finančnej inštitúcie by sa malo skladať z dvoch samostatných, ale súvisiacich krokov: </w:t>
      </w:r>
    </w:p>
    <w:p w14:paraId="74CE0AFD" w14:textId="352809E9" w:rsidR="004B277F" w:rsidRPr="00F73CB0" w:rsidRDefault="004B277F" w:rsidP="00F73CB0">
      <w:pPr>
        <w:autoSpaceDE w:val="0"/>
        <w:autoSpaceDN w:val="0"/>
        <w:adjustRightInd w:val="0"/>
        <w:jc w:val="both"/>
        <w:rPr>
          <w:color w:val="000000"/>
        </w:rPr>
      </w:pPr>
      <w:r w:rsidRPr="00F73CB0">
        <w:rPr>
          <w:color w:val="000000"/>
        </w:rPr>
        <w:t xml:space="preserve"> 2.1. identifikácia rizík legalizácie a financovania terorizmu  </w:t>
      </w:r>
    </w:p>
    <w:p w14:paraId="1F889495" w14:textId="13CED5C9" w:rsidR="004B277F" w:rsidRPr="00F73CB0" w:rsidRDefault="004B277F" w:rsidP="00F73CB0">
      <w:pPr>
        <w:autoSpaceDE w:val="0"/>
        <w:autoSpaceDN w:val="0"/>
        <w:adjustRightInd w:val="0"/>
        <w:jc w:val="both"/>
        <w:rPr>
          <w:color w:val="000000"/>
        </w:rPr>
      </w:pPr>
      <w:r w:rsidRPr="00F73CB0">
        <w:rPr>
          <w:color w:val="000000"/>
        </w:rPr>
        <w:t xml:space="preserve"> 2.2. hodnotenia rizík legalizácie a financovania terorizmu. </w:t>
      </w:r>
    </w:p>
    <w:p w14:paraId="55B8D798" w14:textId="77777777" w:rsidR="004B277F" w:rsidRPr="00F73CB0" w:rsidRDefault="004B277F" w:rsidP="00F73CB0">
      <w:pPr>
        <w:autoSpaceDE w:val="0"/>
        <w:autoSpaceDN w:val="0"/>
        <w:adjustRightInd w:val="0"/>
        <w:jc w:val="both"/>
        <w:rPr>
          <w:color w:val="000000"/>
        </w:rPr>
      </w:pPr>
    </w:p>
    <w:p w14:paraId="2F33B64A" w14:textId="77777777" w:rsidR="004B277F" w:rsidRPr="00F73CB0" w:rsidRDefault="004B277F" w:rsidP="0059740A">
      <w:pPr>
        <w:jc w:val="both"/>
        <w:rPr>
          <w:b/>
          <w:color w:val="000000"/>
        </w:rPr>
      </w:pPr>
      <w:r w:rsidRPr="00F73CB0">
        <w:rPr>
          <w:b/>
          <w:color w:val="000000"/>
        </w:rPr>
        <w:t xml:space="preserve">                      2.1.  Identifikácia rizík  legalizácie  a financovania terorizmu</w:t>
      </w:r>
    </w:p>
    <w:p w14:paraId="6DE50714" w14:textId="77777777" w:rsidR="004B277F" w:rsidRPr="00F73CB0" w:rsidRDefault="004B277F" w:rsidP="0059740A">
      <w:pPr>
        <w:jc w:val="both"/>
        <w:rPr>
          <w:color w:val="000000"/>
        </w:rPr>
      </w:pPr>
    </w:p>
    <w:p w14:paraId="064D6E13" w14:textId="53049FF8" w:rsidR="004B277F" w:rsidRPr="00F73CB0" w:rsidRDefault="004B277F" w:rsidP="0059740A">
      <w:pPr>
        <w:pStyle w:val="Default"/>
        <w:jc w:val="both"/>
      </w:pPr>
      <w:r w:rsidRPr="00F73CB0">
        <w:t xml:space="preserve">      </w:t>
      </w:r>
      <w:r w:rsidR="00170E28">
        <w:tab/>
      </w:r>
      <w:r w:rsidRPr="00F73CB0">
        <w:t>Pri identifikovaní rizík  legalizácie  a financovania terorizmu, ktoré sú spojené  s obchodným vzťahom alebo príležitostnou transakciou by finančná inštitúcia mala zvážiť relevantné rizikové faktory a to z hľadiska :</w:t>
      </w:r>
    </w:p>
    <w:p w14:paraId="63848047" w14:textId="2C26365E" w:rsidR="004B277F" w:rsidRPr="00F73CB0" w:rsidRDefault="004B277F" w:rsidP="0059740A">
      <w:pPr>
        <w:pStyle w:val="Default"/>
        <w:jc w:val="both"/>
      </w:pPr>
      <w:r w:rsidRPr="00F73CB0">
        <w:t>a) klientov,</w:t>
      </w:r>
    </w:p>
    <w:p w14:paraId="6D3A1887" w14:textId="5100900B" w:rsidR="004B277F" w:rsidRPr="00F73CB0" w:rsidRDefault="004B277F" w:rsidP="0059740A">
      <w:pPr>
        <w:pStyle w:val="Default"/>
        <w:jc w:val="both"/>
      </w:pPr>
      <w:r w:rsidRPr="00F73CB0">
        <w:lastRenderedPageBreak/>
        <w:t xml:space="preserve">b) produktov, služieb a transakcií, ktoré klient požaduje </w:t>
      </w:r>
    </w:p>
    <w:p w14:paraId="68CBF318" w14:textId="1DA2D306" w:rsidR="004B277F" w:rsidRPr="00F73CB0" w:rsidRDefault="004B277F" w:rsidP="0059740A">
      <w:pPr>
        <w:pStyle w:val="Default"/>
        <w:jc w:val="both"/>
      </w:pPr>
      <w:r w:rsidRPr="00F73CB0">
        <w:t>c) krajín alebo geografických oblastí, v ktorých klienti pôsobia,</w:t>
      </w:r>
    </w:p>
    <w:p w14:paraId="7339C9E4" w14:textId="77777777" w:rsidR="004B277F" w:rsidRPr="00F73CB0" w:rsidRDefault="004B277F" w:rsidP="0059740A">
      <w:pPr>
        <w:pStyle w:val="Default"/>
        <w:jc w:val="both"/>
      </w:pPr>
      <w:r w:rsidRPr="00F73CB0">
        <w:t xml:space="preserve">d) distribučných  kanálov, ktoré finančná inštitúcia  využíva na poskytovanie  produktov, služieb a transakcií. </w:t>
      </w:r>
    </w:p>
    <w:p w14:paraId="0B03186E" w14:textId="5B73DE50" w:rsidR="004B277F" w:rsidRPr="00F73CB0" w:rsidRDefault="004B277F" w:rsidP="0059740A">
      <w:pPr>
        <w:autoSpaceDE w:val="0"/>
        <w:autoSpaceDN w:val="0"/>
        <w:adjustRightInd w:val="0"/>
        <w:ind w:firstLine="708"/>
        <w:jc w:val="both"/>
        <w:rPr>
          <w:color w:val="000000"/>
        </w:rPr>
      </w:pPr>
      <w:r w:rsidRPr="00F73CB0">
        <w:rPr>
          <w:color w:val="000000"/>
        </w:rPr>
        <w:t>Informácie o týchto rizikových faktoroch legalizácie a financovania terorizmu by mali pochádzať z rôznych zdrojov. Finančná inštitúcia by mala stanoviť rozsah týchto zdrojov na základe citlivého hodnotenia rizík.</w:t>
      </w:r>
    </w:p>
    <w:p w14:paraId="10CCFD52" w14:textId="77777777" w:rsidR="004B277F" w:rsidRPr="00F73CB0" w:rsidRDefault="004B277F" w:rsidP="00F73CB0">
      <w:pPr>
        <w:autoSpaceDE w:val="0"/>
        <w:autoSpaceDN w:val="0"/>
        <w:adjustRightInd w:val="0"/>
        <w:jc w:val="both"/>
        <w:rPr>
          <w:color w:val="000000"/>
        </w:rPr>
      </w:pPr>
    </w:p>
    <w:p w14:paraId="231EDF99" w14:textId="77777777" w:rsidR="004B277F" w:rsidRDefault="004B277F" w:rsidP="00F73CB0">
      <w:pPr>
        <w:autoSpaceDE w:val="0"/>
        <w:autoSpaceDN w:val="0"/>
        <w:adjustRightInd w:val="0"/>
        <w:jc w:val="both"/>
        <w:rPr>
          <w:b/>
          <w:bCs/>
        </w:rPr>
      </w:pPr>
      <w:r w:rsidRPr="00F73CB0">
        <w:rPr>
          <w:color w:val="000000"/>
        </w:rPr>
        <w:tab/>
      </w:r>
      <w:r w:rsidRPr="00F73CB0">
        <w:rPr>
          <w:color w:val="000000"/>
        </w:rPr>
        <w:tab/>
        <w:t xml:space="preserve">         </w:t>
      </w:r>
      <w:r w:rsidRPr="00F73CB0">
        <w:rPr>
          <w:b/>
          <w:color w:val="000000"/>
        </w:rPr>
        <w:t xml:space="preserve">2.1.1. </w:t>
      </w:r>
      <w:r w:rsidRPr="00F73CB0">
        <w:rPr>
          <w:b/>
          <w:bCs/>
        </w:rPr>
        <w:t>Rizikové faktory vo vzťahu ku klientovi</w:t>
      </w:r>
    </w:p>
    <w:p w14:paraId="7274BBE2" w14:textId="77777777" w:rsidR="00F56CBC" w:rsidRPr="00F73CB0" w:rsidRDefault="00F56CBC" w:rsidP="00F73CB0">
      <w:pPr>
        <w:autoSpaceDE w:val="0"/>
        <w:autoSpaceDN w:val="0"/>
        <w:adjustRightInd w:val="0"/>
        <w:jc w:val="both"/>
        <w:rPr>
          <w:b/>
          <w:bCs/>
        </w:rPr>
      </w:pPr>
    </w:p>
    <w:p w14:paraId="0358BC00" w14:textId="78D535F5" w:rsidR="004B277F" w:rsidRDefault="004B277F" w:rsidP="00F73CB0">
      <w:pPr>
        <w:autoSpaceDE w:val="0"/>
        <w:autoSpaceDN w:val="0"/>
        <w:adjustRightInd w:val="0"/>
        <w:ind w:firstLine="708"/>
        <w:jc w:val="both"/>
        <w:rPr>
          <w:color w:val="000000"/>
        </w:rPr>
      </w:pPr>
      <w:r w:rsidRPr="00F73CB0">
        <w:rPr>
          <w:color w:val="000000"/>
        </w:rPr>
        <w:t xml:space="preserve">Pri identifikovaní rizík súvisiacich s klientmi, vrátane konečných užívateľov výhod, by finančná  inštitúcia mala zvážiť nasledovné riziká súvisiace s: </w:t>
      </w:r>
    </w:p>
    <w:p w14:paraId="7E30F8E1" w14:textId="77777777" w:rsidR="00D1208A" w:rsidRPr="00F73CB0" w:rsidRDefault="00D1208A" w:rsidP="00F73CB0">
      <w:pPr>
        <w:autoSpaceDE w:val="0"/>
        <w:autoSpaceDN w:val="0"/>
        <w:adjustRightInd w:val="0"/>
        <w:ind w:firstLine="708"/>
        <w:jc w:val="both"/>
        <w:rPr>
          <w:color w:val="000000"/>
        </w:rPr>
      </w:pPr>
    </w:p>
    <w:p w14:paraId="37C8C860" w14:textId="77777777" w:rsidR="004B277F" w:rsidRPr="00F73CB0" w:rsidRDefault="004B277F" w:rsidP="00F73CB0">
      <w:pPr>
        <w:autoSpaceDE w:val="0"/>
        <w:autoSpaceDN w:val="0"/>
        <w:adjustRightInd w:val="0"/>
        <w:jc w:val="both"/>
        <w:rPr>
          <w:b/>
          <w:color w:val="000000"/>
        </w:rPr>
      </w:pPr>
      <w:r w:rsidRPr="00F73CB0">
        <w:rPr>
          <w:b/>
          <w:color w:val="000000"/>
        </w:rPr>
        <w:t>a)  podnikaním alebo odbornou činnosťou  klienta a konečného užívateľa výhod</w:t>
      </w:r>
    </w:p>
    <w:p w14:paraId="2CBBCF70" w14:textId="421939D4" w:rsidR="004B277F" w:rsidRPr="00F73CB0" w:rsidRDefault="004B277F" w:rsidP="00F73CB0">
      <w:pPr>
        <w:autoSpaceDE w:val="0"/>
        <w:autoSpaceDN w:val="0"/>
        <w:adjustRightInd w:val="0"/>
        <w:jc w:val="both"/>
        <w:rPr>
          <w:color w:val="000000"/>
        </w:rPr>
      </w:pPr>
      <w:r w:rsidRPr="00F73CB0">
        <w:rPr>
          <w:color w:val="000000"/>
        </w:rPr>
        <w:t xml:space="preserve">Podnikanie alebo iná odborná činnosť klienta môže zahŕňať nasledovné rizikové faktory, ktoré je potrebné zvážiť : </w:t>
      </w:r>
    </w:p>
    <w:p w14:paraId="3C11B6E2" w14:textId="24275C57" w:rsidR="004B277F" w:rsidRPr="00F73CB0" w:rsidRDefault="004B277F" w:rsidP="00F73CB0">
      <w:pPr>
        <w:autoSpaceDE w:val="0"/>
        <w:autoSpaceDN w:val="0"/>
        <w:adjustRightInd w:val="0"/>
        <w:jc w:val="both"/>
        <w:rPr>
          <w:color w:val="000000"/>
        </w:rPr>
      </w:pPr>
      <w:r w:rsidRPr="00F73CB0">
        <w:rPr>
          <w:color w:val="000000"/>
        </w:rPr>
        <w:t>a) Klient alebo konečný užívateľ výhod  má väzby na sektory, ktoré sa zvyčajne spájajú s vyšším rizikom korupcie (napr. stavebníctvo, zdravotná starostlivosť, obchod so zbraňami, obrana, ťažobné odvetvie, verejné obstarávanie a</w:t>
      </w:r>
      <w:r w:rsidR="006D4ED5">
        <w:rPr>
          <w:color w:val="000000"/>
        </w:rPr>
        <w:t> </w:t>
      </w:r>
      <w:r w:rsidRPr="00F73CB0">
        <w:rPr>
          <w:color w:val="000000"/>
        </w:rPr>
        <w:t>pod</w:t>
      </w:r>
      <w:r w:rsidR="006D4ED5">
        <w:rPr>
          <w:color w:val="000000"/>
        </w:rPr>
        <w:t>.</w:t>
      </w:r>
      <w:r w:rsidRPr="00F73CB0">
        <w:rPr>
          <w:color w:val="000000"/>
        </w:rPr>
        <w:t>).</w:t>
      </w:r>
    </w:p>
    <w:p w14:paraId="0EA1C29D" w14:textId="5B731A7D" w:rsidR="004B277F" w:rsidRPr="00F73CB0" w:rsidRDefault="004B277F" w:rsidP="00F73CB0">
      <w:pPr>
        <w:autoSpaceDE w:val="0"/>
        <w:autoSpaceDN w:val="0"/>
        <w:adjustRightInd w:val="0"/>
        <w:jc w:val="both"/>
        <w:rPr>
          <w:color w:val="000000"/>
        </w:rPr>
      </w:pPr>
      <w:r w:rsidRPr="00F73CB0">
        <w:rPr>
          <w:color w:val="000000"/>
        </w:rPr>
        <w:t>b) Klient alebo konečný užívateľ výhod má väzby na sektory spojené s vyšším rizikom legalizácie  a financovania terorizmu (napríklad kasína, herne, sprostredkovanie obchodu s cennými kovmi)</w:t>
      </w:r>
      <w:r w:rsidR="006D4ED5">
        <w:rPr>
          <w:color w:val="000000"/>
        </w:rPr>
        <w:t>.</w:t>
      </w:r>
    </w:p>
    <w:p w14:paraId="6EB3B196" w14:textId="69CC19D4" w:rsidR="004B277F" w:rsidRPr="00F73CB0" w:rsidRDefault="004B277F" w:rsidP="00F73CB0">
      <w:pPr>
        <w:autoSpaceDE w:val="0"/>
        <w:autoSpaceDN w:val="0"/>
        <w:adjustRightInd w:val="0"/>
        <w:jc w:val="both"/>
        <w:rPr>
          <w:color w:val="000000"/>
        </w:rPr>
      </w:pPr>
      <w:r w:rsidRPr="00F73CB0">
        <w:rPr>
          <w:color w:val="000000"/>
        </w:rPr>
        <w:t xml:space="preserve">c) Klient alebo konečný užívateľ výhod má väzby na sektory, s ktorými súvisia vysoké objemy  hotovosti. </w:t>
      </w:r>
    </w:p>
    <w:p w14:paraId="7EB0BC4D" w14:textId="78811222" w:rsidR="004B277F" w:rsidRPr="00F73CB0" w:rsidRDefault="004B277F" w:rsidP="00F73CB0">
      <w:pPr>
        <w:autoSpaceDE w:val="0"/>
        <w:autoSpaceDN w:val="0"/>
        <w:adjustRightInd w:val="0"/>
        <w:jc w:val="both"/>
        <w:rPr>
          <w:color w:val="000000"/>
        </w:rPr>
      </w:pPr>
      <w:r w:rsidRPr="00F73CB0">
        <w:rPr>
          <w:color w:val="000000"/>
        </w:rPr>
        <w:t>d) Klient má  politické prepojenie (napríklad je politicky exponovanou osobou alebo  jeho konečný užívateľ výhod je politicky exponovanou osobou, prípadne má prepojenie na politicky exponovanú osobu</w:t>
      </w:r>
      <w:r w:rsidR="006D4ED5">
        <w:rPr>
          <w:color w:val="000000"/>
        </w:rPr>
        <w:t>)</w:t>
      </w:r>
      <w:r w:rsidRPr="00F73CB0">
        <w:rPr>
          <w:color w:val="000000"/>
        </w:rPr>
        <w:t xml:space="preserve">. </w:t>
      </w:r>
    </w:p>
    <w:p w14:paraId="5D34DD11" w14:textId="0AA19D76" w:rsidR="004B277F" w:rsidRPr="00F73CB0" w:rsidRDefault="004B277F" w:rsidP="0059740A">
      <w:pPr>
        <w:autoSpaceDE w:val="0"/>
        <w:autoSpaceDN w:val="0"/>
        <w:adjustRightInd w:val="0"/>
        <w:jc w:val="both"/>
        <w:rPr>
          <w:color w:val="000000"/>
        </w:rPr>
      </w:pPr>
      <w:r w:rsidRPr="00F73CB0">
        <w:rPr>
          <w:color w:val="000000"/>
        </w:rPr>
        <w:t xml:space="preserve">e) Klient alebo konečný užívateľ výhod </w:t>
      </w:r>
      <w:r w:rsidR="006D4ED5">
        <w:rPr>
          <w:color w:val="000000"/>
        </w:rPr>
        <w:t>má</w:t>
      </w:r>
      <w:r w:rsidRPr="00F73CB0">
        <w:rPr>
          <w:color w:val="000000"/>
        </w:rPr>
        <w:t xml:space="preserve"> inú významnú funkciu alebo je verejne známou osobou, čo by mu umožnilo zneužiť toto postavenie na súkromný prospech  (napr. členovia miestnych alebo regionálnych rozhodovacích orgánov so schopnosťou ovplyvňovať prideľovanie verejných zákaziek, členovia rozhodovacích orgánov významných športových inštitúcií,  prípadne iné osoby,  o ktorých je známe, že ovplyvňujú osoby prijímajúce rozhodnutia z verejnej správy, prípade v inom vysokom spoločenskom postavení a pod.)</w:t>
      </w:r>
      <w:r w:rsidR="006D4ED5">
        <w:rPr>
          <w:color w:val="000000"/>
        </w:rPr>
        <w:t>.</w:t>
      </w:r>
    </w:p>
    <w:p w14:paraId="5011C232" w14:textId="035F74A1" w:rsidR="004B277F" w:rsidRPr="00F73CB0" w:rsidRDefault="004B277F" w:rsidP="0059740A">
      <w:pPr>
        <w:autoSpaceDE w:val="0"/>
        <w:autoSpaceDN w:val="0"/>
        <w:adjustRightInd w:val="0"/>
        <w:jc w:val="both"/>
        <w:rPr>
          <w:color w:val="000000"/>
        </w:rPr>
      </w:pPr>
      <w:r w:rsidRPr="00F73CB0">
        <w:rPr>
          <w:color w:val="000000"/>
        </w:rPr>
        <w:t>f) O klientovi existujú dôkazy z verejne dostupných zdrojov, že mu boli uložené sankcie v súvislosti s nedodržaním povinností týkajúcich sa ochrany pred legalizáciou a financovaním terorizm</w:t>
      </w:r>
      <w:r w:rsidR="00D1208A">
        <w:rPr>
          <w:color w:val="000000"/>
        </w:rPr>
        <w:t>u</w:t>
      </w:r>
      <w:r w:rsidRPr="00F73CB0">
        <w:rPr>
          <w:color w:val="000000"/>
        </w:rPr>
        <w:t>.</w:t>
      </w:r>
    </w:p>
    <w:p w14:paraId="5453DD04" w14:textId="77777777" w:rsidR="004B277F" w:rsidRPr="00F73CB0" w:rsidRDefault="004B277F" w:rsidP="0059740A">
      <w:pPr>
        <w:autoSpaceDE w:val="0"/>
        <w:autoSpaceDN w:val="0"/>
        <w:adjustRightInd w:val="0"/>
        <w:jc w:val="both"/>
        <w:rPr>
          <w:color w:val="000000"/>
        </w:rPr>
      </w:pPr>
    </w:p>
    <w:p w14:paraId="3052CF07" w14:textId="77777777" w:rsidR="004B277F" w:rsidRPr="00F73CB0" w:rsidRDefault="004B277F" w:rsidP="00F73CB0">
      <w:pPr>
        <w:autoSpaceDE w:val="0"/>
        <w:autoSpaceDN w:val="0"/>
        <w:adjustRightInd w:val="0"/>
        <w:jc w:val="both"/>
        <w:rPr>
          <w:b/>
          <w:color w:val="000000"/>
        </w:rPr>
      </w:pPr>
      <w:r w:rsidRPr="00F73CB0">
        <w:rPr>
          <w:b/>
          <w:color w:val="000000"/>
        </w:rPr>
        <w:t>b)  s dobrou povesťou klienta a konečného užívateľa výhod klienta</w:t>
      </w:r>
    </w:p>
    <w:p w14:paraId="73DCFA95" w14:textId="77777777" w:rsidR="004B277F" w:rsidRPr="00F73CB0" w:rsidRDefault="004B277F" w:rsidP="00F73CB0">
      <w:pPr>
        <w:autoSpaceDE w:val="0"/>
        <w:autoSpaceDN w:val="0"/>
        <w:adjustRightInd w:val="0"/>
        <w:jc w:val="both"/>
        <w:rPr>
          <w:color w:val="000000"/>
        </w:rPr>
      </w:pPr>
      <w:r w:rsidRPr="00F73CB0">
        <w:rPr>
          <w:color w:val="000000"/>
        </w:rPr>
        <w:t>Finančná inštitúcia by pri uvažovaní o rizikách spojených s dobrou povesťou klienta mala zvážiť nasledovné faktory, ktoré je potrebné zvážiť :</w:t>
      </w:r>
    </w:p>
    <w:p w14:paraId="7F862B6C" w14:textId="42F120EC" w:rsidR="004B277F" w:rsidRPr="00F73CB0" w:rsidRDefault="004B277F" w:rsidP="00F73CB0">
      <w:pPr>
        <w:autoSpaceDE w:val="0"/>
        <w:autoSpaceDN w:val="0"/>
        <w:adjustRightInd w:val="0"/>
        <w:jc w:val="both"/>
        <w:rPr>
          <w:b/>
          <w:color w:val="000000"/>
        </w:rPr>
      </w:pPr>
      <w:r w:rsidRPr="00F73CB0">
        <w:rPr>
          <w:color w:val="000000"/>
        </w:rPr>
        <w:t>a)  O klientovi existujú negatívne mediálne správy, prípadne  iné relevantné zdroje informácií (napríklad existujú voči klientovi alebo konečnému užívateľovi výhod podozrenia z trestnej činnosti alebo terorizmu a pod.).</w:t>
      </w:r>
    </w:p>
    <w:p w14:paraId="593CD3D5" w14:textId="4A5C61E4" w:rsidR="004B277F" w:rsidRPr="00F73CB0" w:rsidRDefault="004B277F" w:rsidP="0059740A">
      <w:pPr>
        <w:autoSpaceDE w:val="0"/>
        <w:autoSpaceDN w:val="0"/>
        <w:adjustRightInd w:val="0"/>
        <w:jc w:val="both"/>
        <w:rPr>
          <w:color w:val="000000"/>
        </w:rPr>
      </w:pPr>
      <w:r w:rsidRPr="00F73CB0">
        <w:rPr>
          <w:color w:val="000000"/>
        </w:rPr>
        <w:t>b) Klient, konečný užívateľ výhod alebo ktokoľvek, s nimi úzko prepojený, má  majetok zmrazený (prípadne mal v minulosti zmrazený) z dôvodu správneho alebo trestného konania, prípadne  podozrenia z terorizmu alebo financovania terorizmu.</w:t>
      </w:r>
    </w:p>
    <w:p w14:paraId="045BFAD0" w14:textId="21F6EED1" w:rsidR="004B277F" w:rsidRPr="00F73CB0" w:rsidRDefault="004B277F" w:rsidP="0059740A">
      <w:pPr>
        <w:pStyle w:val="Default"/>
        <w:jc w:val="both"/>
      </w:pPr>
      <w:r w:rsidRPr="00F73CB0">
        <w:t xml:space="preserve">c) Finančná inštitúcia  má vedomosť o tom, že klient alebo konečný užívateľ výhod bol predmetom nahlásenia podozrivých transakcií v minulosti. </w:t>
      </w:r>
    </w:p>
    <w:p w14:paraId="57B1BC47" w14:textId="77777777" w:rsidR="004B277F" w:rsidRPr="00F73CB0" w:rsidRDefault="004B277F" w:rsidP="00F73CB0">
      <w:pPr>
        <w:autoSpaceDE w:val="0"/>
        <w:autoSpaceDN w:val="0"/>
        <w:adjustRightInd w:val="0"/>
        <w:jc w:val="both"/>
        <w:rPr>
          <w:b/>
          <w:color w:val="000000"/>
        </w:rPr>
      </w:pPr>
      <w:r w:rsidRPr="00F73CB0">
        <w:rPr>
          <w:b/>
          <w:color w:val="000000"/>
        </w:rPr>
        <w:lastRenderedPageBreak/>
        <w:t>c)  s povahou a správaním klienta a konečného užívateľa výhod klienta</w:t>
      </w:r>
    </w:p>
    <w:p w14:paraId="5890CAE8" w14:textId="77777777" w:rsidR="004B277F" w:rsidRPr="00F73CB0" w:rsidRDefault="004B277F" w:rsidP="00F73CB0">
      <w:pPr>
        <w:autoSpaceDE w:val="0"/>
        <w:autoSpaceDN w:val="0"/>
        <w:adjustRightInd w:val="0"/>
        <w:jc w:val="both"/>
        <w:rPr>
          <w:b/>
          <w:color w:val="000000"/>
        </w:rPr>
      </w:pPr>
    </w:p>
    <w:p w14:paraId="45C4FB53" w14:textId="6BE6A40E" w:rsidR="004B277F" w:rsidRPr="00F73CB0" w:rsidRDefault="004B277F" w:rsidP="00F73CB0">
      <w:pPr>
        <w:autoSpaceDE w:val="0"/>
        <w:autoSpaceDN w:val="0"/>
        <w:adjustRightInd w:val="0"/>
        <w:jc w:val="both"/>
        <w:rPr>
          <w:color w:val="000000"/>
        </w:rPr>
      </w:pPr>
      <w:r w:rsidRPr="00F73CB0">
        <w:rPr>
          <w:color w:val="000000"/>
        </w:rPr>
        <w:t>Finančná inštitúcia by mala pri správaní sa klienta zohľadniť, že nie všetky nižšie uvedené rizikové faktory môžu byť zrejmé hneď na začiatku obchodného vzťahu a môžu sa vyskytnúť až po jeho založení.</w:t>
      </w:r>
    </w:p>
    <w:p w14:paraId="30EA7F36" w14:textId="77777777" w:rsidR="004B277F" w:rsidRPr="00F73CB0" w:rsidRDefault="004B277F" w:rsidP="00F73CB0">
      <w:pPr>
        <w:autoSpaceDE w:val="0"/>
        <w:autoSpaceDN w:val="0"/>
        <w:adjustRightInd w:val="0"/>
        <w:jc w:val="both"/>
        <w:rPr>
          <w:color w:val="000000"/>
        </w:rPr>
      </w:pPr>
    </w:p>
    <w:p w14:paraId="2F1F0F36" w14:textId="0A30B010" w:rsidR="004B277F" w:rsidRPr="00F73CB0" w:rsidRDefault="004B277F" w:rsidP="0059740A">
      <w:pPr>
        <w:autoSpaceDE w:val="0"/>
        <w:autoSpaceDN w:val="0"/>
        <w:adjustRightInd w:val="0"/>
        <w:jc w:val="both"/>
        <w:rPr>
          <w:color w:val="000000"/>
        </w:rPr>
      </w:pPr>
      <w:r w:rsidRPr="00F73CB0">
        <w:rPr>
          <w:color w:val="000000"/>
        </w:rPr>
        <w:t>a) Vlastnícka štruktúra klienta a štruktúra kontroly nad klientom  nie je transparentná a zmysluplná  a zároveň pre nejasnosť neexistuje logické a ekonomické vysvetlenie.</w:t>
      </w:r>
    </w:p>
    <w:p w14:paraId="5597673A" w14:textId="3B49AED7" w:rsidR="004B277F" w:rsidRPr="00F73CB0" w:rsidRDefault="004B277F" w:rsidP="00D1208A">
      <w:pPr>
        <w:pStyle w:val="Default"/>
        <w:jc w:val="both"/>
      </w:pPr>
      <w:r w:rsidRPr="00F73CB0">
        <w:t>b)  Neexistuje náležitý dôvod na zmeny vo vlastníckej štruktúre klienta a štruktúre kontroly nad klientom (napríklad predaj, prevod časti alebo celej spoločnosti iným konečným užívateľom výhod a pod.).</w:t>
      </w:r>
    </w:p>
    <w:p w14:paraId="2C600964" w14:textId="14C545ED" w:rsidR="004B277F" w:rsidRPr="00F73CB0" w:rsidRDefault="004B277F" w:rsidP="0059740A">
      <w:pPr>
        <w:autoSpaceDE w:val="0"/>
        <w:autoSpaceDN w:val="0"/>
        <w:adjustRightInd w:val="0"/>
        <w:jc w:val="both"/>
        <w:rPr>
          <w:color w:val="000000"/>
        </w:rPr>
      </w:pPr>
      <w:r w:rsidRPr="00F73CB0">
        <w:rPr>
          <w:color w:val="000000"/>
        </w:rPr>
        <w:t>c) Klient  požaduje transakcie, ktoré sú zložité, nezvyčajne veľké, alebo majú nezvyčajný či neočakávaný model bez zrejmého ekonomického alebo zákonného účelu alebo náležitého komerčného opodstatnenia (napríklad  klient sa snaží  vyhnúť limitom pre príležitostné transakcie, a pod.)</w:t>
      </w:r>
      <w:r w:rsidR="006D4ED5">
        <w:rPr>
          <w:color w:val="000000"/>
        </w:rPr>
        <w:t>.</w:t>
      </w:r>
      <w:r w:rsidRPr="00F73CB0">
        <w:rPr>
          <w:color w:val="000000"/>
        </w:rPr>
        <w:t xml:space="preserve"> </w:t>
      </w:r>
    </w:p>
    <w:p w14:paraId="7B551BB0" w14:textId="10F888D6" w:rsidR="004B277F" w:rsidRPr="00F73CB0" w:rsidRDefault="004B277F" w:rsidP="0059740A">
      <w:pPr>
        <w:autoSpaceDE w:val="0"/>
        <w:autoSpaceDN w:val="0"/>
        <w:adjustRightInd w:val="0"/>
        <w:jc w:val="both"/>
        <w:rPr>
          <w:color w:val="000000"/>
        </w:rPr>
      </w:pPr>
      <w:r w:rsidRPr="00F73CB0">
        <w:rPr>
          <w:color w:val="000000"/>
        </w:rPr>
        <w:t>d) Klient požaduje  zbytočné a  neprimerané úrovne zachovávania mlčanlivosti vo vzťahu k svojej osobe,  nie je ochotný podeliť sa o informácie v rámci povinnej starostlivosti, alebo chce zahmliť skutočnú povahu svojho podnikania (napríklad v oblasti privátneho bankovníctva)</w:t>
      </w:r>
      <w:r w:rsidR="006D4ED5">
        <w:rPr>
          <w:color w:val="000000"/>
        </w:rPr>
        <w:t>.</w:t>
      </w:r>
      <w:r w:rsidRPr="00F73CB0">
        <w:rPr>
          <w:color w:val="000000"/>
        </w:rPr>
        <w:t xml:space="preserve">  </w:t>
      </w:r>
    </w:p>
    <w:p w14:paraId="0B143164" w14:textId="29A63E01" w:rsidR="004B277F" w:rsidRPr="00F73CB0" w:rsidRDefault="004B277F" w:rsidP="0059740A">
      <w:pPr>
        <w:pStyle w:val="Default"/>
        <w:jc w:val="both"/>
      </w:pPr>
      <w:r w:rsidRPr="00F73CB0">
        <w:t xml:space="preserve">f) Klient v rámci svojho podnikania emituje  akcie na doručiteľa. </w:t>
      </w:r>
    </w:p>
    <w:p w14:paraId="20B785F3" w14:textId="42F37CE4" w:rsidR="004B277F" w:rsidRPr="00F73CB0" w:rsidRDefault="004B277F" w:rsidP="0059740A">
      <w:pPr>
        <w:pStyle w:val="Default"/>
        <w:jc w:val="both"/>
      </w:pPr>
      <w:r w:rsidRPr="00F73CB0">
        <w:t xml:space="preserve">g) Klient nedokáže vierohodne vysvetliť zdroj svojho majetku alebo zdroj finančných prostriedkov  finančnej inštitúcii  jednoducho a logicky vysvetliť, napríklad prostredníctvom jeho povolania, dedičstva, prípadne investície.  </w:t>
      </w:r>
    </w:p>
    <w:p w14:paraId="3B9A6CBB" w14:textId="4E3D79C6" w:rsidR="004B277F" w:rsidRPr="00F73CB0" w:rsidRDefault="004B277F" w:rsidP="0059740A">
      <w:pPr>
        <w:pStyle w:val="Default"/>
        <w:jc w:val="both"/>
      </w:pPr>
      <w:r w:rsidRPr="00F73CB0">
        <w:t xml:space="preserve">h) Klient </w:t>
      </w:r>
      <w:r w:rsidR="00E31BD0">
        <w:t>ne</w:t>
      </w:r>
      <w:r w:rsidRPr="00F73CB0">
        <w:t>používa produkty a služby, ktoré si vybral pri založení obchodného vzťahu, v súlade s očakávaniami, ktoré finančná inštitúcia získala v rámci zistenia informácie o účele a budúcej povahe obchodného vzťahu.</w:t>
      </w:r>
    </w:p>
    <w:p w14:paraId="2E4A1747" w14:textId="62D69382" w:rsidR="004B277F" w:rsidRPr="00F73CB0" w:rsidRDefault="004B277F" w:rsidP="006276F4">
      <w:pPr>
        <w:pStyle w:val="Default"/>
        <w:jc w:val="both"/>
      </w:pPr>
      <w:r w:rsidRPr="00F73CB0">
        <w:t>i)  Klient sa snaží vyhnúť založeniu obchodného vzťahu  (napríklad tým, že požaduje vykonať iba jednu, prípadne niekoľko jednorazových transakcií a to aj v situácii, keď by založenie obchodného vzťahu bolo pre neho  ekonomicky výhodnejšie).</w:t>
      </w:r>
    </w:p>
    <w:p w14:paraId="10D8C8C7" w14:textId="679B3A81" w:rsidR="00170E28" w:rsidRPr="00F73CB0" w:rsidRDefault="00170E28" w:rsidP="006276F4">
      <w:pPr>
        <w:autoSpaceDE w:val="0"/>
        <w:autoSpaceDN w:val="0"/>
        <w:adjustRightInd w:val="0"/>
        <w:jc w:val="both"/>
        <w:rPr>
          <w:color w:val="000000"/>
        </w:rPr>
      </w:pPr>
    </w:p>
    <w:p w14:paraId="22BEB7E6" w14:textId="77777777" w:rsidR="004B277F" w:rsidRPr="00F73CB0" w:rsidRDefault="004B277F" w:rsidP="00F56CBC">
      <w:pPr>
        <w:autoSpaceDE w:val="0"/>
        <w:autoSpaceDN w:val="0"/>
        <w:adjustRightInd w:val="0"/>
        <w:jc w:val="both"/>
        <w:rPr>
          <w:b/>
          <w:color w:val="000000"/>
        </w:rPr>
      </w:pPr>
      <w:r w:rsidRPr="00F73CB0">
        <w:rPr>
          <w:b/>
          <w:color w:val="000000"/>
        </w:rPr>
        <w:tab/>
        <w:t xml:space="preserve">       2.1.2. Rizikové faktory vo vzťahu k produktom, službám a transakciám</w:t>
      </w:r>
    </w:p>
    <w:p w14:paraId="09A1AA61" w14:textId="77777777" w:rsidR="004B277F" w:rsidRPr="00F73CB0" w:rsidRDefault="004B277F" w:rsidP="00F73CB0">
      <w:pPr>
        <w:autoSpaceDE w:val="0"/>
        <w:autoSpaceDN w:val="0"/>
        <w:adjustRightInd w:val="0"/>
        <w:jc w:val="both"/>
        <w:rPr>
          <w:color w:val="000000"/>
        </w:rPr>
      </w:pPr>
    </w:p>
    <w:p w14:paraId="1A120B14" w14:textId="79D62B82"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Pri identifikovaní rizika spojeného s produktmi, službami alebo transakciami by finančná inštitúcia  mala zvážiť riziká súvisiace s úrovňou transparentnosti produktu, celkovou zložitosťou </w:t>
      </w:r>
      <w:r w:rsidR="00E31BD0">
        <w:rPr>
          <w:color w:val="000000"/>
        </w:rPr>
        <w:t>,</w:t>
      </w:r>
      <w:r w:rsidRPr="00F73CB0">
        <w:rPr>
          <w:color w:val="000000"/>
        </w:rPr>
        <w:t> hodnotou a veľkosťou produktu, služby alebo transakcie.</w:t>
      </w:r>
    </w:p>
    <w:p w14:paraId="413FCED0" w14:textId="77777777" w:rsidR="004B277F" w:rsidRPr="00F73CB0" w:rsidRDefault="004B277F" w:rsidP="0059740A">
      <w:pPr>
        <w:autoSpaceDE w:val="0"/>
        <w:autoSpaceDN w:val="0"/>
        <w:adjustRightInd w:val="0"/>
        <w:jc w:val="both"/>
        <w:rPr>
          <w:color w:val="000000"/>
        </w:rPr>
      </w:pPr>
    </w:p>
    <w:p w14:paraId="47EDE584" w14:textId="28502286" w:rsidR="004B277F" w:rsidRPr="00F73CB0" w:rsidRDefault="004B277F" w:rsidP="0059740A">
      <w:pPr>
        <w:autoSpaceDE w:val="0"/>
        <w:autoSpaceDN w:val="0"/>
        <w:adjustRightInd w:val="0"/>
        <w:jc w:val="both"/>
        <w:rPr>
          <w:b/>
          <w:color w:val="000000"/>
        </w:rPr>
      </w:pPr>
      <w:r w:rsidRPr="00F73CB0">
        <w:rPr>
          <w:b/>
          <w:color w:val="000000"/>
        </w:rPr>
        <w:t>a)  riziká</w:t>
      </w:r>
      <w:r w:rsidR="00F56CBC" w:rsidRPr="00F56CBC">
        <w:rPr>
          <w:b/>
          <w:color w:val="000000"/>
        </w:rPr>
        <w:t xml:space="preserve"> súvisiace s transparentnosťou </w:t>
      </w:r>
    </w:p>
    <w:p w14:paraId="0C8ADEA2" w14:textId="254931BE" w:rsidR="004B277F" w:rsidRPr="00F73CB0" w:rsidRDefault="004B277F" w:rsidP="0059740A">
      <w:pPr>
        <w:autoSpaceDE w:val="0"/>
        <w:autoSpaceDN w:val="0"/>
        <w:adjustRightInd w:val="0"/>
        <w:jc w:val="both"/>
        <w:rPr>
          <w:color w:val="000000"/>
        </w:rPr>
      </w:pPr>
      <w:r w:rsidRPr="00F73CB0">
        <w:rPr>
          <w:color w:val="000000"/>
        </w:rPr>
        <w:t>Produkty a služby klientovi alebo konečnému užívateľovi výhod zostať anonymný alebo uľahčiť skrývanie ich totožnosti (napríklad pri produktoch a službách, ktoré zahŕňajú akcie na doručiteľa, prípadne aktivity právnych subjektov, ktoré  môžu byť štruktúrované tak, aby sa využila anonymita a možnosť vykonávania obchodov so schránkovými spoločnosťami)</w:t>
      </w:r>
      <w:r w:rsidR="00E31BD0">
        <w:rPr>
          <w:color w:val="000000"/>
        </w:rPr>
        <w:t>.</w:t>
      </w:r>
    </w:p>
    <w:p w14:paraId="468BB2FC" w14:textId="77777777" w:rsidR="004B277F" w:rsidRPr="00F73CB0" w:rsidRDefault="004B277F" w:rsidP="0059740A">
      <w:pPr>
        <w:autoSpaceDE w:val="0"/>
        <w:autoSpaceDN w:val="0"/>
        <w:adjustRightInd w:val="0"/>
        <w:jc w:val="both"/>
        <w:rPr>
          <w:color w:val="000000"/>
        </w:rPr>
      </w:pPr>
    </w:p>
    <w:p w14:paraId="785E47FB" w14:textId="77777777" w:rsidR="004B277F" w:rsidRPr="00F73CB0" w:rsidRDefault="004B277F" w:rsidP="0059740A">
      <w:pPr>
        <w:autoSpaceDE w:val="0"/>
        <w:autoSpaceDN w:val="0"/>
        <w:adjustRightInd w:val="0"/>
        <w:jc w:val="both"/>
        <w:rPr>
          <w:b/>
          <w:color w:val="000000"/>
        </w:rPr>
      </w:pPr>
      <w:r w:rsidRPr="00F73CB0">
        <w:rPr>
          <w:b/>
          <w:color w:val="000000"/>
        </w:rPr>
        <w:t>b)  ri</w:t>
      </w:r>
      <w:r w:rsidR="00F56CBC" w:rsidRPr="00F56CBC">
        <w:rPr>
          <w:b/>
          <w:color w:val="000000"/>
        </w:rPr>
        <w:t xml:space="preserve">ziká súvisiace so zložitosťou  </w:t>
      </w:r>
    </w:p>
    <w:p w14:paraId="53FC719A" w14:textId="04060F4F" w:rsidR="004B277F" w:rsidRPr="00F73CB0" w:rsidRDefault="004B277F" w:rsidP="0059740A">
      <w:pPr>
        <w:autoSpaceDE w:val="0"/>
        <w:autoSpaceDN w:val="0"/>
        <w:adjustRightInd w:val="0"/>
        <w:jc w:val="both"/>
        <w:rPr>
          <w:color w:val="000000"/>
        </w:rPr>
      </w:pPr>
      <w:r w:rsidRPr="00F73CB0">
        <w:rPr>
          <w:color w:val="000000"/>
        </w:rPr>
        <w:t>Existuje  možnosť, aby tretia strana, ktorá nie je súčasťou obchodného vzťahu, dávala pokyny k realizácii transakcie, obchodu (napríklad v prípade určitých korešpondenčných bankových vzťahov)</w:t>
      </w:r>
      <w:r w:rsidR="00E31BD0">
        <w:rPr>
          <w:color w:val="000000"/>
        </w:rPr>
        <w:t>.</w:t>
      </w:r>
    </w:p>
    <w:p w14:paraId="169EFFE2" w14:textId="7976461A" w:rsidR="004B277F" w:rsidRPr="00F73CB0" w:rsidRDefault="004B277F" w:rsidP="0059740A">
      <w:pPr>
        <w:autoSpaceDE w:val="0"/>
        <w:autoSpaceDN w:val="0"/>
        <w:adjustRightInd w:val="0"/>
        <w:jc w:val="both"/>
      </w:pPr>
      <w:r w:rsidRPr="00F73CB0">
        <w:t>Transakcia je zložitá a zahŕňa viacero strán, prípadne viacero jurisdikcií (napríklad v prípade zložitých  transakcií obchodného financovania).</w:t>
      </w:r>
    </w:p>
    <w:p w14:paraId="6CCB39E5" w14:textId="496C5093" w:rsidR="004B277F" w:rsidRPr="00F73CB0" w:rsidRDefault="004B277F" w:rsidP="0059740A">
      <w:pPr>
        <w:autoSpaceDE w:val="0"/>
        <w:autoSpaceDN w:val="0"/>
        <w:adjustRightInd w:val="0"/>
        <w:jc w:val="both"/>
      </w:pPr>
      <w:r w:rsidRPr="00F73CB0">
        <w:lastRenderedPageBreak/>
        <w:t>Existujú riziká spojené s používaním nových technológií pri využívaní produktu (napríklad vzdialená identifikácia a overenie identifikácie klienta bez fyzickej prítomnosti vo finančnej inštitúcii)</w:t>
      </w:r>
    </w:p>
    <w:p w14:paraId="4B78FA41" w14:textId="77777777" w:rsidR="004B277F" w:rsidRPr="00F73CB0" w:rsidRDefault="004B277F" w:rsidP="0059740A">
      <w:pPr>
        <w:pStyle w:val="Default"/>
        <w:jc w:val="both"/>
      </w:pPr>
      <w:r w:rsidRPr="00F73CB0">
        <w:t xml:space="preserve">   </w:t>
      </w:r>
    </w:p>
    <w:p w14:paraId="7B257763" w14:textId="77777777" w:rsidR="004B277F" w:rsidRPr="00F73CB0" w:rsidRDefault="004B277F" w:rsidP="006276F4">
      <w:pPr>
        <w:pStyle w:val="Default"/>
        <w:jc w:val="both"/>
        <w:rPr>
          <w:b/>
        </w:rPr>
      </w:pPr>
      <w:r w:rsidRPr="00F73CB0">
        <w:rPr>
          <w:b/>
        </w:rPr>
        <w:t>c)  riziká súvisiace</w:t>
      </w:r>
      <w:r w:rsidR="00F56CBC" w:rsidRPr="00F56CBC">
        <w:rPr>
          <w:b/>
        </w:rPr>
        <w:t xml:space="preserve"> s hodnotou a veľkosťou </w:t>
      </w:r>
    </w:p>
    <w:p w14:paraId="676200C1" w14:textId="733C926E" w:rsidR="004B277F" w:rsidRPr="00F73CB0" w:rsidRDefault="004B277F" w:rsidP="006276F4">
      <w:pPr>
        <w:pStyle w:val="Default"/>
        <w:jc w:val="both"/>
      </w:pPr>
      <w:r w:rsidRPr="00F73CB0">
        <w:t>Produkty a  služby zahŕňajú  používanie hotovosti  vysokej hodnoty (napríklad platobné služby)</w:t>
      </w:r>
      <w:r w:rsidR="00E31BD0">
        <w:t>.</w:t>
      </w:r>
    </w:p>
    <w:p w14:paraId="35C3EC9E" w14:textId="75CA894F" w:rsidR="004B277F" w:rsidRPr="00F73CB0" w:rsidRDefault="004B277F" w:rsidP="006276F4">
      <w:pPr>
        <w:pStyle w:val="Default"/>
        <w:jc w:val="both"/>
      </w:pPr>
      <w:r w:rsidRPr="00F73CB0">
        <w:t>Produkty a služby podnecujú využívanie transakcií s vysokou hodnotou.</w:t>
      </w:r>
    </w:p>
    <w:p w14:paraId="38593095" w14:textId="77777777" w:rsidR="004B277F" w:rsidRPr="00F73CB0" w:rsidRDefault="004B277F" w:rsidP="00F56CBC">
      <w:pPr>
        <w:pStyle w:val="Default"/>
        <w:jc w:val="both"/>
      </w:pPr>
    </w:p>
    <w:p w14:paraId="50A98D09" w14:textId="77777777" w:rsidR="004B277F" w:rsidRPr="00F73CB0" w:rsidRDefault="004B277F" w:rsidP="00641F70">
      <w:pPr>
        <w:pStyle w:val="Default"/>
        <w:jc w:val="both"/>
        <w:rPr>
          <w:b/>
        </w:rPr>
      </w:pPr>
      <w:r w:rsidRPr="00F73CB0">
        <w:tab/>
      </w:r>
      <w:r w:rsidRPr="00F73CB0">
        <w:tab/>
        <w:t xml:space="preserve">    </w:t>
      </w:r>
      <w:r w:rsidRPr="00F73CB0">
        <w:rPr>
          <w:b/>
        </w:rPr>
        <w:t>2.1.3</w:t>
      </w:r>
      <w:r w:rsidRPr="00F73CB0">
        <w:t xml:space="preserve">.   </w:t>
      </w:r>
      <w:r w:rsidRPr="00F73CB0">
        <w:rPr>
          <w:b/>
        </w:rPr>
        <w:t xml:space="preserve">Rizikové faktory vo vzťahu ku geografickej oblasti </w:t>
      </w:r>
    </w:p>
    <w:p w14:paraId="139461FF" w14:textId="77777777" w:rsidR="004B277F" w:rsidRPr="00F73CB0" w:rsidRDefault="004B277F">
      <w:pPr>
        <w:pStyle w:val="Default"/>
        <w:jc w:val="both"/>
        <w:rPr>
          <w:b/>
        </w:rPr>
      </w:pPr>
    </w:p>
    <w:p w14:paraId="3E80314E" w14:textId="76028592" w:rsidR="004B277F" w:rsidRPr="00F73CB0" w:rsidRDefault="004B277F">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Pri identifikácii rizík spojených s krajinami a geografickými oblasťami by finančná inštitúcia mala zvážiť riziká súvisiace s krajinami, v ktorých má klient a konečný užívateľ výhod sídlo, v ktorých má svoje hlavné podnikateľské aktivity a s ktorými krajinami má významné osobné prepojenia.</w:t>
      </w:r>
    </w:p>
    <w:p w14:paraId="56F0439E" w14:textId="77777777" w:rsidR="004B277F" w:rsidRPr="00F73CB0" w:rsidRDefault="004B277F">
      <w:pPr>
        <w:pStyle w:val="Default"/>
        <w:jc w:val="both"/>
      </w:pPr>
    </w:p>
    <w:p w14:paraId="5A5EECC6" w14:textId="615F1CC5" w:rsidR="004B277F" w:rsidRPr="00F73CB0" w:rsidRDefault="004B277F">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 xml:space="preserve">Ak boli finančné prostriedky v obchodnom vzťahu generované v zahraničí, finančná inštitúcia by mala mať poznatky o predikatívnych trestných činoch legalizácie a účinnosť právneho systému krajiny. </w:t>
      </w:r>
    </w:p>
    <w:p w14:paraId="06AE42BF" w14:textId="77777777" w:rsidR="004B277F" w:rsidRPr="00F73CB0" w:rsidRDefault="004B277F">
      <w:pPr>
        <w:pStyle w:val="Default"/>
        <w:jc w:val="both"/>
        <w:rPr>
          <w:b/>
        </w:rPr>
      </w:pPr>
      <w:r w:rsidRPr="00F73CB0">
        <w:rPr>
          <w:b/>
        </w:rPr>
        <w:t xml:space="preserve">   </w:t>
      </w:r>
    </w:p>
    <w:p w14:paraId="6643528E" w14:textId="18DFAC74" w:rsidR="004B277F" w:rsidRPr="00F73CB0" w:rsidRDefault="004B277F">
      <w:pPr>
        <w:pStyle w:val="Default"/>
        <w:jc w:val="both"/>
        <w:rPr>
          <w:b/>
        </w:rPr>
      </w:pPr>
      <w:r w:rsidRPr="00F73CB0">
        <w:rPr>
          <w:b/>
        </w:rPr>
        <w:t xml:space="preserve">     </w:t>
      </w:r>
      <w:r w:rsidR="00D1208A">
        <w:rPr>
          <w:b/>
        </w:rPr>
        <w:tab/>
      </w:r>
      <w:r w:rsidRPr="00F73CB0">
        <w:rPr>
          <w:b/>
        </w:rPr>
        <w:t>Pri identifikácii geografických rizikových faktorov by finančná inštitúcia mala zvážiť aj celkovú účinnosť mechanizmu ochrany pred legalizáciou a financovaním terorizmu danej krajiny. Ide napríklad o nasledovné rizikové faktory :</w:t>
      </w:r>
    </w:p>
    <w:p w14:paraId="3FC30221" w14:textId="77777777" w:rsidR="004B277F" w:rsidRPr="00F73CB0" w:rsidRDefault="004B277F">
      <w:pPr>
        <w:pStyle w:val="Default"/>
        <w:jc w:val="both"/>
      </w:pPr>
    </w:p>
    <w:p w14:paraId="37357F16" w14:textId="2BFEF855" w:rsidR="004B277F" w:rsidRPr="00F73CB0" w:rsidRDefault="004B277F">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Krajina bola identifikovaná Európskou Komisiou ako krajina so strategickými nedostatkami vo svojom mechanizme ochrany pred  legalizáciou a financovaniu terorizmu v súlade s článkom 9 smernice (EÚ) 2015/849. Ak má finančná inštitúcia obchodný vzťah s fyzickými alebo právnickými osobami, ktoré majú pobyt alebo sú založené v tretích krajinách, ktoré Komisia určila ako predstavujúce vysoké riziko prania špinavých peňazí a financovania terorizmu, musí vždy uplatňovať opatrenia zvýšenej povinnej starostlivosti vo vzťahu ku klientovi.</w:t>
      </w:r>
    </w:p>
    <w:p w14:paraId="1A593354" w14:textId="77777777" w:rsidR="004B277F" w:rsidRPr="00F73CB0" w:rsidRDefault="004B277F" w:rsidP="00F73CB0">
      <w:pPr>
        <w:autoSpaceDE w:val="0"/>
        <w:autoSpaceDN w:val="0"/>
        <w:adjustRightInd w:val="0"/>
        <w:jc w:val="both"/>
        <w:rPr>
          <w:color w:val="000000"/>
        </w:rPr>
      </w:pPr>
      <w:r w:rsidRPr="00F73CB0">
        <w:rPr>
          <w:color w:val="000000"/>
        </w:rPr>
        <w:t xml:space="preserve">     </w:t>
      </w:r>
    </w:p>
    <w:p w14:paraId="6B12EA2A" w14:textId="414FD376" w:rsidR="004B277F" w:rsidRPr="00F73CB0" w:rsidRDefault="004B277F" w:rsidP="0059740A">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Existujú informácie z dôveryhodného a spoľahlivého zdroja o kvalite kontrolných mechanizmov v oblasti ochrany pred legalizáciou a financovaním terorizmu krajiny, vrátane informácií o kvalite a účinnosti výkonu  príslušnej legislatívy a výkonu a dohľadu nad finančným sektorom. Príklady možných zdrojov zahŕňajú vzájomné hodnotiace správy Finančnej akčnej skupiny ( ďalej aj FATF), zoznam vysokorizikových a nespolupracujúcich krajín FAT</w:t>
      </w:r>
      <w:r w:rsidR="005754E1">
        <w:rPr>
          <w:color w:val="000000"/>
        </w:rPr>
        <w:t>F</w:t>
      </w:r>
      <w:r w:rsidRPr="00F73CB0">
        <w:rPr>
          <w:color w:val="000000"/>
        </w:rPr>
        <w:t xml:space="preserve">, hodnotenia Medzinárodného menového fondu (MMF) a pod.  Finančná  inštitúcia by mala  pri hodnotení rizík  zohľadniť aj skutočnosť, že samotné členstvo krajiny v FATF alebo orgánoch podobných FATF (napríklad </w:t>
      </w:r>
      <w:proofErr w:type="spellStart"/>
      <w:r w:rsidRPr="00F73CB0">
        <w:rPr>
          <w:color w:val="000000"/>
        </w:rPr>
        <w:t>Moneyval</w:t>
      </w:r>
      <w:proofErr w:type="spellEnd"/>
      <w:r w:rsidRPr="00F73CB0">
        <w:rPr>
          <w:color w:val="000000"/>
        </w:rPr>
        <w:t xml:space="preserve">) nemusí znamenať, že mechanizmus ochrany pred  legalizáciou a financovaním terorizmu danej krajiny je primeraný a účinný. </w:t>
      </w:r>
    </w:p>
    <w:p w14:paraId="4FAE467E" w14:textId="77777777" w:rsidR="004B277F" w:rsidRPr="00F73CB0" w:rsidRDefault="004B277F" w:rsidP="0059740A">
      <w:pPr>
        <w:pStyle w:val="Default"/>
        <w:jc w:val="both"/>
      </w:pPr>
    </w:p>
    <w:p w14:paraId="6BD325B7" w14:textId="2BF39EC5" w:rsidR="004B277F" w:rsidRPr="00F73CB0" w:rsidRDefault="004B277F" w:rsidP="0059740A">
      <w:pPr>
        <w:pStyle w:val="Default"/>
        <w:jc w:val="both"/>
      </w:pPr>
      <w:r w:rsidRPr="00F73CB0">
        <w:t xml:space="preserve">      </w:t>
      </w:r>
      <w:r w:rsidR="00D1208A">
        <w:tab/>
      </w:r>
      <w:r w:rsidRPr="00F73CB0">
        <w:t>Existujú informácie z dôveryhodných a spoľahlivých verejných zdrojov o úrovni predikatívnych trestných činov legalizácie, napríklad korupcii, organizovanej trestnej činnosti, daňovej trestnej činnosti. Ako príklady možno uviesť indexy vnímania korupcie, správy OECD o krajinách týkajúce sa vykonávania dohovoru o boji s podplácaním, správa o stave drogovej problematiky vo svete od Úradu OSN pre drogy a kriminalitu.</w:t>
      </w:r>
    </w:p>
    <w:p w14:paraId="1E5AC46F" w14:textId="77777777" w:rsidR="004B277F" w:rsidRPr="00F73CB0" w:rsidRDefault="004B277F" w:rsidP="0059740A">
      <w:pPr>
        <w:pStyle w:val="Default"/>
        <w:jc w:val="both"/>
      </w:pPr>
    </w:p>
    <w:p w14:paraId="1B2E9FFB" w14:textId="77777777" w:rsidR="004B277F" w:rsidRPr="00F73CB0" w:rsidRDefault="004B277F" w:rsidP="0059740A">
      <w:pPr>
        <w:pStyle w:val="Default"/>
        <w:jc w:val="both"/>
      </w:pPr>
      <w:r w:rsidRPr="00F73CB0">
        <w:lastRenderedPageBreak/>
        <w:t xml:space="preserve">      </w:t>
      </w:r>
      <w:r w:rsidR="00D1208A">
        <w:tab/>
      </w:r>
      <w:r w:rsidRPr="00F73CB0">
        <w:t xml:space="preserve">Existujú informácie, ktoré naznačujú, že krajina poskytuje financovanie alebo podporu  teroristickým činnostiam, prípadne má finančná inštitúcia informáciu, že v danej krajine pôsobia skupiny páchajúce teroristické trestné činy. </w:t>
      </w:r>
    </w:p>
    <w:p w14:paraId="66BC28DD" w14:textId="77777777" w:rsidR="004B277F" w:rsidRPr="00F73CB0" w:rsidRDefault="004B277F" w:rsidP="0059740A">
      <w:pPr>
        <w:pStyle w:val="Default"/>
        <w:jc w:val="both"/>
      </w:pPr>
    </w:p>
    <w:p w14:paraId="5B788777" w14:textId="145954B4" w:rsidR="004B277F" w:rsidRPr="00D1208A" w:rsidRDefault="004B277F" w:rsidP="00D1208A">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 xml:space="preserve">Podlieha krajina finančným sankciám alebo embargám vydaným OSN alebo EÚ,  ktoré súvisia s terorizmom, financovaním terorizmu, šírením zbraní hromadeného ničenia?     </w:t>
      </w:r>
    </w:p>
    <w:p w14:paraId="39F1D0A0" w14:textId="77777777" w:rsidR="004B277F" w:rsidRPr="00F73CB0" w:rsidRDefault="004B277F" w:rsidP="0059740A">
      <w:pPr>
        <w:pStyle w:val="Default"/>
        <w:jc w:val="both"/>
        <w:rPr>
          <w:b/>
        </w:rPr>
      </w:pPr>
      <w:r w:rsidRPr="00F73CB0">
        <w:rPr>
          <w:b/>
        </w:rPr>
        <w:tab/>
      </w:r>
      <w:r w:rsidRPr="00F73CB0">
        <w:rPr>
          <w:b/>
        </w:rPr>
        <w:tab/>
      </w:r>
      <w:r w:rsidRPr="00F73CB0">
        <w:rPr>
          <w:b/>
        </w:rPr>
        <w:tab/>
      </w:r>
    </w:p>
    <w:p w14:paraId="0CDD4F4A" w14:textId="77777777" w:rsidR="004B277F" w:rsidRPr="00F73CB0" w:rsidRDefault="004B277F" w:rsidP="00D1208A">
      <w:pPr>
        <w:pStyle w:val="Default"/>
        <w:ind w:firstLine="708"/>
        <w:jc w:val="center"/>
        <w:rPr>
          <w:b/>
        </w:rPr>
      </w:pPr>
      <w:r w:rsidRPr="00F73CB0">
        <w:rPr>
          <w:b/>
        </w:rPr>
        <w:t>2.1.4. Rizikové faktory vo vzťahu k distribučným kanálom</w:t>
      </w:r>
    </w:p>
    <w:p w14:paraId="21377019" w14:textId="77777777" w:rsidR="004B277F" w:rsidRPr="00F73CB0" w:rsidRDefault="004B277F" w:rsidP="0059740A">
      <w:pPr>
        <w:pStyle w:val="Default"/>
        <w:jc w:val="both"/>
        <w:rPr>
          <w:b/>
        </w:rPr>
      </w:pPr>
    </w:p>
    <w:p w14:paraId="66D43AFB" w14:textId="035DFA4D" w:rsidR="004B277F" w:rsidRPr="00F73CB0" w:rsidRDefault="004B277F" w:rsidP="0059740A">
      <w:pPr>
        <w:pStyle w:val="Default"/>
        <w:jc w:val="both"/>
      </w:pPr>
      <w:r w:rsidRPr="00F73CB0">
        <w:t xml:space="preserve">    </w:t>
      </w:r>
      <w:r w:rsidR="00D1208A">
        <w:tab/>
      </w:r>
      <w:r w:rsidRPr="00F73CB0">
        <w:t>Pri identifikovaní rizík spojených so spôsobom, ako klient získava produkty, služby od finančnej inštitúcie by mala zvážiť faktory, napríklad:</w:t>
      </w:r>
    </w:p>
    <w:p w14:paraId="76E7AF75" w14:textId="77777777" w:rsidR="004B277F" w:rsidRPr="00F73CB0" w:rsidRDefault="004B277F" w:rsidP="0059740A">
      <w:pPr>
        <w:pStyle w:val="Default"/>
        <w:jc w:val="both"/>
      </w:pPr>
    </w:p>
    <w:p w14:paraId="31431A82" w14:textId="717554BB"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Klient nie je fyzicky prítomný na účely identifikácie. Ak nie je, finančná inštitúcia by mala mať vypracovaný proces spoľahlivého spôsobu povinnej starostlivosti vo vzťahu ku klientovi, založenej na identifikácii bez fyzickej prítomnosti. </w:t>
      </w:r>
    </w:p>
    <w:p w14:paraId="765CC291" w14:textId="77777777" w:rsidR="004B277F" w:rsidRPr="00F73CB0" w:rsidRDefault="004B277F" w:rsidP="0059740A">
      <w:pPr>
        <w:autoSpaceDE w:val="0"/>
        <w:autoSpaceDN w:val="0"/>
        <w:adjustRightInd w:val="0"/>
        <w:jc w:val="both"/>
        <w:rPr>
          <w:color w:val="000000"/>
        </w:rPr>
      </w:pPr>
    </w:p>
    <w:p w14:paraId="5FA1309B" w14:textId="77D8C002" w:rsidR="004B277F" w:rsidRPr="00F73CB0" w:rsidRDefault="004B277F" w:rsidP="0059740A">
      <w:pPr>
        <w:pStyle w:val="Default"/>
        <w:jc w:val="both"/>
      </w:pPr>
      <w:r w:rsidRPr="00F73CB0">
        <w:t xml:space="preserve">   </w:t>
      </w:r>
      <w:r w:rsidR="00D1208A">
        <w:tab/>
      </w:r>
      <w:r w:rsidRPr="00F73CB0">
        <w:t xml:space="preserve"> Klient bol uvedený inou inštitúciou rovnakej finančnej skupiny, do ktorej patrí finančná inštitúcia. Ak áno, finančná inštitúcia  by mala zvážiť, či sa môže spoliehať na toto uvedenie ako na uistenie, že klient nevystaví finančnú inštitúciu vysokému riziku legalizácie a financovania terorizmu. Finančná inštitúcia by mala preveriť, ako iná inštitúcia z rovnakej finančnej skupiny  uplatňuje opatrenia povinnej starostlivosti vo vzťahu ku klientovi na úrovni noriem EÚ v súlade s článkom č. 28 smernice (EU) 2015/849. </w:t>
      </w:r>
    </w:p>
    <w:p w14:paraId="45D294EE" w14:textId="77777777" w:rsidR="004B277F" w:rsidRPr="00F73CB0" w:rsidRDefault="004B277F" w:rsidP="0059740A">
      <w:pPr>
        <w:pStyle w:val="Default"/>
        <w:jc w:val="both"/>
      </w:pPr>
    </w:p>
    <w:p w14:paraId="3AA85A82" w14:textId="53689FFF" w:rsidR="004B277F" w:rsidRPr="00F73CB0" w:rsidRDefault="004B277F" w:rsidP="0059740A">
      <w:pPr>
        <w:pStyle w:val="Default"/>
        <w:jc w:val="both"/>
      </w:pPr>
      <w:r w:rsidRPr="00F73CB0">
        <w:t xml:space="preserve">     </w:t>
      </w:r>
      <w:r w:rsidR="00D1208A">
        <w:tab/>
      </w:r>
      <w:r w:rsidRPr="00F73CB0">
        <w:t>Klient bol uvedený treťou stranou, napríklad bankou, ktorá nie je súčasťou rovnakej skupiny, a je tretia strana finančnou inštitúciou alebo jej hlavná ekonomická činnosť nesúvisí s poskytovaním finančných služieb</w:t>
      </w:r>
      <w:r w:rsidR="005754E1">
        <w:t>?</w:t>
      </w:r>
      <w:r w:rsidRPr="00F73CB0">
        <w:t xml:space="preserve"> Finančná inštitúcia by mala preveriť, ako tretia strana uplatňuje opatrenia povinnej starostlivosti vo vzťahu ku klientovi, ako uchováva záznamy, či  je nad ňou je vykonávaný dohľad z hľadiska dodržiavania predpisov s porovnateľnými povinnosťami týkajúcimi sa ochrany pred legalizáciou a financovaniu terorizmu.</w:t>
      </w:r>
    </w:p>
    <w:p w14:paraId="67A50437" w14:textId="77777777" w:rsidR="004B277F" w:rsidRPr="00F73CB0" w:rsidRDefault="004B277F" w:rsidP="0059740A">
      <w:pPr>
        <w:pStyle w:val="Default"/>
        <w:jc w:val="both"/>
      </w:pPr>
    </w:p>
    <w:p w14:paraId="409FADC3" w14:textId="63179BC3" w:rsidR="004B277F" w:rsidRPr="00F73CB0" w:rsidRDefault="004B277F" w:rsidP="0059740A">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 xml:space="preserve">Klient bol uvedený prostredníctvom viazaného sprostredkovateľa, bez priameho kontaktu s finančnou inštitúciou. Finančná inštitúcia by mala preveriť, že sprostredkovateľ získal dostatočné informácie na to, aby finančná inštitúcia  poznala svojho klienta a zároveň poznala úroveň rizika spojeného s týmto obchodným vzťahom. </w:t>
      </w:r>
    </w:p>
    <w:p w14:paraId="48D9EE60" w14:textId="77777777" w:rsidR="004B277F" w:rsidRPr="00F73CB0" w:rsidRDefault="004B277F" w:rsidP="006276F4">
      <w:pPr>
        <w:autoSpaceDE w:val="0"/>
        <w:autoSpaceDN w:val="0"/>
        <w:adjustRightInd w:val="0"/>
        <w:jc w:val="both"/>
        <w:rPr>
          <w:color w:val="000000"/>
        </w:rPr>
      </w:pPr>
    </w:p>
    <w:p w14:paraId="6B9ABF3A" w14:textId="19FE03DB" w:rsidR="004B277F" w:rsidRPr="00F73CB0" w:rsidRDefault="004B277F" w:rsidP="006276F4">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Finančná inštitúcia spolupracuje so sprostredkovateľom u ktorého existujú náznaky, že jeho úroveň dodržiavania povinností v oblasti ochrany pred legalizáciou a financovaním terorizmu je nepostačujúca.</w:t>
      </w:r>
    </w:p>
    <w:p w14:paraId="61B40D5F" w14:textId="49205A41" w:rsidR="004B277F" w:rsidRPr="00F73CB0" w:rsidRDefault="004B277F" w:rsidP="00F73CB0">
      <w:pPr>
        <w:pStyle w:val="Default"/>
        <w:jc w:val="both"/>
      </w:pPr>
    </w:p>
    <w:p w14:paraId="5371E2E8" w14:textId="77777777" w:rsidR="004B277F" w:rsidRPr="00F73CB0" w:rsidRDefault="004B277F" w:rsidP="00F73CB0">
      <w:pPr>
        <w:pStyle w:val="Default"/>
        <w:ind w:firstLine="708"/>
        <w:jc w:val="center"/>
        <w:rPr>
          <w:b/>
        </w:rPr>
      </w:pPr>
      <w:r w:rsidRPr="00F73CB0">
        <w:rPr>
          <w:b/>
        </w:rPr>
        <w:t>2.2. Hodnotenie rizika legalizácie a financovania terorizmu</w:t>
      </w:r>
    </w:p>
    <w:p w14:paraId="531ABF9D" w14:textId="77777777" w:rsidR="004B277F" w:rsidRPr="00F73CB0" w:rsidRDefault="004B277F" w:rsidP="00F73CB0">
      <w:pPr>
        <w:autoSpaceDE w:val="0"/>
        <w:autoSpaceDN w:val="0"/>
        <w:adjustRightInd w:val="0"/>
        <w:jc w:val="center"/>
        <w:rPr>
          <w:color w:val="000000"/>
        </w:rPr>
      </w:pPr>
    </w:p>
    <w:p w14:paraId="4435C200" w14:textId="3F6816B1" w:rsidR="004B277F" w:rsidRPr="00F73CB0" w:rsidRDefault="004B277F" w:rsidP="0059740A">
      <w:pPr>
        <w:pStyle w:val="Default"/>
        <w:jc w:val="both"/>
      </w:pPr>
      <w:r w:rsidRPr="00F73CB0">
        <w:t xml:space="preserve">    </w:t>
      </w:r>
      <w:r w:rsidR="00D1208A">
        <w:tab/>
      </w:r>
      <w:r w:rsidRPr="00F73CB0">
        <w:t xml:space="preserve">Finančná inštitúcia by mala komplexne  posúdiť rizikové faktory legalizácie a financovania terorizmu, ktoré identifikovala a ktoré budú určovať úroveň rizika legalizácie a financovania terorizmu súvisiaceho s obchodným vzťahom alebo príležitostnou transakciou. Ako súčasť tohto hodnotenia sa môže finančná inštitúcia  rozhodnúť prikladať faktorom odlišnú váhu v závislosti od ich pomernej dôležitosti. </w:t>
      </w:r>
    </w:p>
    <w:p w14:paraId="5D605D47" w14:textId="77777777" w:rsidR="004B277F" w:rsidRPr="008440FD" w:rsidRDefault="004B277F" w:rsidP="0059740A">
      <w:pPr>
        <w:pStyle w:val="Default"/>
        <w:jc w:val="both"/>
      </w:pPr>
      <w:r w:rsidRPr="00F73CB0">
        <w:t xml:space="preserve">    </w:t>
      </w:r>
    </w:p>
    <w:p w14:paraId="54E7607B" w14:textId="230D2152" w:rsidR="004B277F" w:rsidRPr="00F73CB0" w:rsidRDefault="004B277F" w:rsidP="0059740A">
      <w:pPr>
        <w:autoSpaceDE w:val="0"/>
        <w:autoSpaceDN w:val="0"/>
        <w:adjustRightInd w:val="0"/>
        <w:jc w:val="both"/>
        <w:rPr>
          <w:color w:val="000000"/>
        </w:rPr>
      </w:pPr>
      <w:r w:rsidRPr="00F73CB0">
        <w:rPr>
          <w:color w:val="000000"/>
        </w:rPr>
        <w:lastRenderedPageBreak/>
        <w:t xml:space="preserve">     </w:t>
      </w:r>
      <w:r w:rsidR="00D1208A">
        <w:rPr>
          <w:color w:val="000000"/>
        </w:rPr>
        <w:tab/>
      </w:r>
      <w:r w:rsidRPr="00F73CB0">
        <w:rPr>
          <w:color w:val="000000"/>
        </w:rPr>
        <w:t xml:space="preserve">Pri  zohľadňovaní váhy jednotlivých  rizikových faktorov by finančná inštitúcia mala kvalifikovane zohľadniť ich pomernú dôležitosť v kontexte celého obchodného vzťahu alebo príležitostnej transakcie. </w:t>
      </w:r>
    </w:p>
    <w:p w14:paraId="4B6D39E8" w14:textId="77777777" w:rsidR="004B277F" w:rsidRPr="00F73CB0" w:rsidRDefault="004B277F" w:rsidP="0059740A">
      <w:pPr>
        <w:autoSpaceDE w:val="0"/>
        <w:autoSpaceDN w:val="0"/>
        <w:adjustRightInd w:val="0"/>
        <w:jc w:val="both"/>
        <w:rPr>
          <w:color w:val="000000"/>
        </w:rPr>
      </w:pPr>
    </w:p>
    <w:p w14:paraId="38535059" w14:textId="5B0C6693" w:rsidR="004B277F" w:rsidRPr="00F73CB0" w:rsidRDefault="004B277F" w:rsidP="0059740A">
      <w:pPr>
        <w:pStyle w:val="Default"/>
        <w:jc w:val="both"/>
      </w:pPr>
      <w:r w:rsidRPr="00F73CB0">
        <w:t xml:space="preserve">     </w:t>
      </w:r>
      <w:r w:rsidR="00D1208A">
        <w:tab/>
      </w:r>
      <w:r w:rsidRPr="00F73CB0">
        <w:t xml:space="preserve">Pri zohľadňovaní váhy jednotlivých rizikových faktorov by finančná inštitúcia mala zabezpečiť, aby: </w:t>
      </w:r>
    </w:p>
    <w:p w14:paraId="6F3E42B7" w14:textId="77777777" w:rsidR="004B277F" w:rsidRPr="008440FD" w:rsidRDefault="004B277F" w:rsidP="0059740A">
      <w:pPr>
        <w:autoSpaceDE w:val="0"/>
        <w:autoSpaceDN w:val="0"/>
        <w:adjustRightInd w:val="0"/>
        <w:jc w:val="both"/>
        <w:rPr>
          <w:color w:val="000000"/>
        </w:rPr>
      </w:pPr>
    </w:p>
    <w:p w14:paraId="42926542" w14:textId="77777777" w:rsidR="004B277F" w:rsidRPr="00F73CB0" w:rsidRDefault="004B277F" w:rsidP="00F73CB0">
      <w:pPr>
        <w:autoSpaceDE w:val="0"/>
        <w:autoSpaceDN w:val="0"/>
        <w:adjustRightInd w:val="0"/>
        <w:jc w:val="both"/>
        <w:rPr>
          <w:color w:val="000000"/>
        </w:rPr>
      </w:pPr>
      <w:r w:rsidRPr="00F73CB0">
        <w:rPr>
          <w:color w:val="000000"/>
        </w:rPr>
        <w:t xml:space="preserve">a) celková váha nebola neprimerane ovplyvnená iba jedným  identifikovaným faktorom, </w:t>
      </w:r>
    </w:p>
    <w:p w14:paraId="05437BB5" w14:textId="05C7F88A" w:rsidR="004B277F" w:rsidRPr="00F73CB0" w:rsidRDefault="004B277F" w:rsidP="00F73CB0">
      <w:pPr>
        <w:autoSpaceDE w:val="0"/>
        <w:autoSpaceDN w:val="0"/>
        <w:adjustRightInd w:val="0"/>
        <w:jc w:val="both"/>
        <w:rPr>
          <w:color w:val="000000"/>
        </w:rPr>
      </w:pPr>
      <w:r w:rsidRPr="00F73CB0">
        <w:rPr>
          <w:color w:val="000000"/>
        </w:rPr>
        <w:t xml:space="preserve">b) úvahy o ekonomických ukazovateľoch, súvisiacich s ekonomickým profitom a ziskom  finančnej inštitúcie, neovplyvnili rizikové hodnotenie finančnej inštitúcie, </w:t>
      </w:r>
    </w:p>
    <w:p w14:paraId="08ED835B" w14:textId="63967629" w:rsidR="004B277F" w:rsidRPr="00F73CB0" w:rsidRDefault="004B277F" w:rsidP="00F73CB0">
      <w:pPr>
        <w:autoSpaceDE w:val="0"/>
        <w:autoSpaceDN w:val="0"/>
        <w:adjustRightInd w:val="0"/>
        <w:jc w:val="both"/>
        <w:rPr>
          <w:color w:val="000000"/>
        </w:rPr>
      </w:pPr>
      <w:r w:rsidRPr="00F73CB0">
        <w:rPr>
          <w:color w:val="000000"/>
        </w:rPr>
        <w:t xml:space="preserve">c) zohľadňovanie váhy rizikového  faktora  neviedlo k situácii, že bude nemožné klasifikovať akýkoľvek obchodný vzťah ako vysokorizikový,  </w:t>
      </w:r>
    </w:p>
    <w:p w14:paraId="1AD5012B" w14:textId="157F2D64" w:rsidR="004B277F" w:rsidRPr="00F73CB0" w:rsidRDefault="004B277F" w:rsidP="0059740A">
      <w:pPr>
        <w:autoSpaceDE w:val="0"/>
        <w:autoSpaceDN w:val="0"/>
        <w:adjustRightInd w:val="0"/>
        <w:jc w:val="both"/>
        <w:rPr>
          <w:color w:val="000000"/>
        </w:rPr>
      </w:pPr>
      <w:r w:rsidRPr="00F73CB0">
        <w:rPr>
          <w:color w:val="000000"/>
        </w:rPr>
        <w:t>d) bola v prípade potreby schopná nahradiť akékoľvek automaticky generované bodové hodnotenie rizika. Opodstatnenie rozhodnutia o nahradení týchto bodových hodnotení by malo byť náležite zaznamenané.</w:t>
      </w:r>
    </w:p>
    <w:p w14:paraId="789A908E" w14:textId="77777777" w:rsidR="004B277F" w:rsidRPr="00F73CB0" w:rsidRDefault="004B277F" w:rsidP="0059740A">
      <w:pPr>
        <w:autoSpaceDE w:val="0"/>
        <w:autoSpaceDN w:val="0"/>
        <w:adjustRightInd w:val="0"/>
        <w:jc w:val="both"/>
        <w:rPr>
          <w:color w:val="000000"/>
        </w:rPr>
      </w:pPr>
    </w:p>
    <w:p w14:paraId="5CA891CB" w14:textId="77777777"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Finančná inštitúcia by mala závažným rizikovým faktorom v hodnotiacom procese priradiť  vyššiu váha v porovnaní s menej závažnými rizikovým faktormi.  </w:t>
      </w:r>
    </w:p>
    <w:p w14:paraId="49EDFC7A" w14:textId="77777777" w:rsidR="004B277F" w:rsidRPr="008440FD" w:rsidRDefault="004B277F" w:rsidP="0059740A">
      <w:pPr>
        <w:pStyle w:val="Default"/>
        <w:jc w:val="both"/>
      </w:pPr>
      <w:r w:rsidRPr="008440FD">
        <w:t xml:space="preserve"> </w:t>
      </w:r>
    </w:p>
    <w:p w14:paraId="49FBA518" w14:textId="77777777"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Na základe svojho hodnotenia rizík by finančná inštitúcia  mala zaradiť svoje obchodné vzťahy a príležitostné transakcie do kategórií podľa vnímanej úrovne rizika legalizácie a financovania terorizmu. </w:t>
      </w:r>
    </w:p>
    <w:p w14:paraId="55F95C37" w14:textId="77777777" w:rsidR="004B277F" w:rsidRPr="008440FD" w:rsidRDefault="004B277F" w:rsidP="0059740A">
      <w:pPr>
        <w:pStyle w:val="Default"/>
        <w:jc w:val="both"/>
      </w:pPr>
    </w:p>
    <w:p w14:paraId="5A53834B" w14:textId="3830418A" w:rsidR="004B277F" w:rsidRPr="00F73CB0" w:rsidRDefault="004B277F" w:rsidP="0059740A">
      <w:pPr>
        <w:autoSpaceDE w:val="0"/>
        <w:autoSpaceDN w:val="0"/>
        <w:adjustRightInd w:val="0"/>
        <w:jc w:val="both"/>
        <w:rPr>
          <w:color w:val="000000"/>
        </w:rPr>
      </w:pPr>
      <w:r w:rsidRPr="008440FD">
        <w:rPr>
          <w:color w:val="000000"/>
        </w:rPr>
        <w:t xml:space="preserve">     </w:t>
      </w:r>
      <w:r w:rsidR="00D1208A">
        <w:rPr>
          <w:color w:val="000000"/>
        </w:rPr>
        <w:tab/>
      </w:r>
      <w:r w:rsidRPr="00F73CB0">
        <w:rPr>
          <w:color w:val="000000"/>
        </w:rPr>
        <w:t>Finančná inštitúcia  by  mala stanoviť najvhodnejší  spôsob zaraďovania rizika do kategórií. Toto zaraďovanie bude závisieť od zložitosti a veľkosti finančnej inštitúcie, od typov rizika legalizácie a financovania terorizmu, ktorým je vystavená. Odporúča sa, aby finančná inštitúcia použila  tri rizikové  kategórie:  vysoké, stredné</w:t>
      </w:r>
      <w:r w:rsidR="008C2C7C">
        <w:rPr>
          <w:color w:val="000000"/>
        </w:rPr>
        <w:t xml:space="preserve"> a</w:t>
      </w:r>
      <w:r w:rsidRPr="00F73CB0">
        <w:rPr>
          <w:color w:val="000000"/>
        </w:rPr>
        <w:t xml:space="preserve"> nízke riziko.  Môže však  použiť  aj podrobnejšie  hodnotenie do viacerých kateg</w:t>
      </w:r>
      <w:r w:rsidR="00D1208A">
        <w:rPr>
          <w:color w:val="000000"/>
        </w:rPr>
        <w:t>ó</w:t>
      </w:r>
      <w:r w:rsidRPr="00F73CB0">
        <w:rPr>
          <w:color w:val="000000"/>
        </w:rPr>
        <w:t>rií, napríklad  rozdeliť kategóriu stredné riziko na stredne nízke riziko, stredne vysoké riziko a pod.</w:t>
      </w:r>
    </w:p>
    <w:p w14:paraId="50E0C1DE" w14:textId="77777777" w:rsidR="004B277F" w:rsidRPr="00F73CB0" w:rsidRDefault="004B277F" w:rsidP="006276F4">
      <w:pPr>
        <w:autoSpaceDE w:val="0"/>
        <w:autoSpaceDN w:val="0"/>
        <w:adjustRightInd w:val="0"/>
        <w:jc w:val="both"/>
        <w:rPr>
          <w:color w:val="000000"/>
        </w:rPr>
      </w:pPr>
    </w:p>
    <w:p w14:paraId="597A3185" w14:textId="77777777" w:rsidR="004B277F" w:rsidRPr="00F73CB0" w:rsidRDefault="004B277F" w:rsidP="00F73CB0">
      <w:pPr>
        <w:autoSpaceDE w:val="0"/>
        <w:autoSpaceDN w:val="0"/>
        <w:adjustRightInd w:val="0"/>
        <w:jc w:val="center"/>
        <w:rPr>
          <w:b/>
          <w:color w:val="000000"/>
        </w:rPr>
      </w:pPr>
      <w:r w:rsidRPr="00F73CB0">
        <w:rPr>
          <w:b/>
          <w:color w:val="000000"/>
        </w:rPr>
        <w:t>Časť 3</w:t>
      </w:r>
    </w:p>
    <w:p w14:paraId="3FCAAD48" w14:textId="77777777" w:rsidR="004B277F" w:rsidRPr="00F73CB0" w:rsidRDefault="004B277F" w:rsidP="00F73CB0">
      <w:pPr>
        <w:autoSpaceDE w:val="0"/>
        <w:autoSpaceDN w:val="0"/>
        <w:adjustRightInd w:val="0"/>
        <w:jc w:val="center"/>
        <w:rPr>
          <w:b/>
          <w:color w:val="000000"/>
        </w:rPr>
      </w:pPr>
      <w:r w:rsidRPr="00F73CB0">
        <w:rPr>
          <w:b/>
          <w:color w:val="000000"/>
        </w:rPr>
        <w:t>Riadenie rizík legalizácie a financovania terorizmu</w:t>
      </w:r>
    </w:p>
    <w:p w14:paraId="5D66878F" w14:textId="77777777" w:rsidR="004B277F" w:rsidRPr="00F73CB0" w:rsidRDefault="004B277F" w:rsidP="006276F4">
      <w:pPr>
        <w:autoSpaceDE w:val="0"/>
        <w:autoSpaceDN w:val="0"/>
        <w:adjustRightInd w:val="0"/>
        <w:jc w:val="both"/>
        <w:rPr>
          <w:b/>
          <w:color w:val="000000"/>
        </w:rPr>
      </w:pPr>
    </w:p>
    <w:p w14:paraId="416B6213" w14:textId="77777777" w:rsidR="004B277F" w:rsidRPr="00F73CB0" w:rsidRDefault="004B277F" w:rsidP="006276F4">
      <w:pPr>
        <w:autoSpaceDE w:val="0"/>
        <w:autoSpaceDN w:val="0"/>
        <w:adjustRightInd w:val="0"/>
        <w:jc w:val="both"/>
        <w:rPr>
          <w:color w:val="000000"/>
        </w:rPr>
      </w:pPr>
      <w:r w:rsidRPr="00F73CB0">
        <w:rPr>
          <w:b/>
          <w:color w:val="000000"/>
        </w:rPr>
        <w:t xml:space="preserve">  </w:t>
      </w:r>
      <w:r w:rsidRPr="00F73CB0">
        <w:rPr>
          <w:color w:val="000000"/>
        </w:rPr>
        <w:t xml:space="preserve">   </w:t>
      </w:r>
      <w:r w:rsidR="00D1208A">
        <w:rPr>
          <w:color w:val="000000"/>
        </w:rPr>
        <w:tab/>
      </w:r>
      <w:r w:rsidRPr="00F73CB0">
        <w:rPr>
          <w:color w:val="000000"/>
        </w:rPr>
        <w:t>Hodnotenie rizík by finančnej inštitúcii malo pomôcť určiť priority, na ktoré by mala zamerať svoje úsilie v oblasti riadenia rizík v rámci ochrany pred legalizáciou a financovaním terorizmu. Finančná inštitúcia by mala mať opatrenia povinnej starostlivosti vo vzťahu ku klientovi na úrovni, ktorá je primeraná identifikovaným rizikám legalizácie a financovania terorizmu.</w:t>
      </w:r>
    </w:p>
    <w:p w14:paraId="4F9E46AC" w14:textId="77777777" w:rsidR="004B277F" w:rsidRPr="00F73CB0" w:rsidRDefault="004B277F" w:rsidP="00F56CBC">
      <w:pPr>
        <w:autoSpaceDE w:val="0"/>
        <w:autoSpaceDN w:val="0"/>
        <w:adjustRightInd w:val="0"/>
        <w:jc w:val="both"/>
        <w:rPr>
          <w:b/>
          <w:color w:val="000000"/>
        </w:rPr>
      </w:pPr>
    </w:p>
    <w:p w14:paraId="060A112D" w14:textId="77777777" w:rsidR="004B277F" w:rsidRPr="00F73CB0" w:rsidRDefault="004B277F" w:rsidP="00C44E7D">
      <w:pPr>
        <w:autoSpaceDE w:val="0"/>
        <w:autoSpaceDN w:val="0"/>
        <w:adjustRightInd w:val="0"/>
        <w:jc w:val="center"/>
        <w:rPr>
          <w:b/>
          <w:color w:val="000000"/>
        </w:rPr>
      </w:pPr>
      <w:r w:rsidRPr="00F73CB0">
        <w:rPr>
          <w:b/>
          <w:color w:val="000000"/>
        </w:rPr>
        <w:t>3.1. Zjednodušená povinná starostlivosť vo vzťa</w:t>
      </w:r>
      <w:r w:rsidR="001F1ED0">
        <w:rPr>
          <w:b/>
          <w:color w:val="000000"/>
        </w:rPr>
        <w:t>hu ku klientovi</w:t>
      </w:r>
    </w:p>
    <w:p w14:paraId="4B4192E9" w14:textId="77777777" w:rsidR="004B277F" w:rsidRPr="00F73CB0" w:rsidRDefault="004B277F" w:rsidP="00F56CBC">
      <w:pPr>
        <w:autoSpaceDE w:val="0"/>
        <w:autoSpaceDN w:val="0"/>
        <w:adjustRightInd w:val="0"/>
        <w:jc w:val="both"/>
        <w:rPr>
          <w:color w:val="000000"/>
        </w:rPr>
      </w:pPr>
    </w:p>
    <w:p w14:paraId="7F4D42EC" w14:textId="3E034AEB" w:rsidR="004B277F" w:rsidRPr="00F73CB0" w:rsidRDefault="004B277F" w:rsidP="00F73CB0">
      <w:pPr>
        <w:pStyle w:val="Default"/>
        <w:jc w:val="both"/>
      </w:pPr>
      <w:r w:rsidRPr="00F73CB0">
        <w:t xml:space="preserve">       </w:t>
      </w:r>
      <w:r w:rsidR="00D1208A">
        <w:tab/>
      </w:r>
      <w:r w:rsidRPr="00F73CB0">
        <w:t xml:space="preserve">V rozsahu </w:t>
      </w:r>
      <w:r w:rsidR="00B53D63">
        <w:t>ustanovenom</w:t>
      </w:r>
      <w:r w:rsidRPr="00F73CB0">
        <w:t xml:space="preserve"> zákonom môže finančná inštitúcia uplatňovať opatrenia zjednodušenej povinnej staros</w:t>
      </w:r>
      <w:r w:rsidR="00B53D63">
        <w:t>tlivosti vo vzťahu ku klientom, u ktorých</w:t>
      </w:r>
      <w:r w:rsidRPr="00F73CB0">
        <w:t xml:space="preserve"> vyhodnotila riziko legalizácie a financovania terorizmu spojené s obchodným vzťahom ako nízke. Zjednodušená povinná starostlivosť vo vzťahu ku klientovi nie je výnimkou zo žiadnych opatrení povinnej starostlivosti vo vzťahu ku klientovi. Finančná inštitúcia môže nastaviť rozsah, načasovanie alebo typ hociktorého alebo všetkých opatrení povinnej starostlivosti vo vzťahu ku klientovi tak, aby boli vždy primerané nízkemu riziku, ktoré identifikovala. </w:t>
      </w:r>
    </w:p>
    <w:p w14:paraId="520D5D7B" w14:textId="77777777" w:rsidR="004B277F" w:rsidRDefault="004B277F" w:rsidP="00F73CB0">
      <w:pPr>
        <w:autoSpaceDE w:val="0"/>
        <w:autoSpaceDN w:val="0"/>
        <w:adjustRightInd w:val="0"/>
        <w:jc w:val="both"/>
        <w:rPr>
          <w:b/>
          <w:color w:val="000000"/>
        </w:rPr>
      </w:pPr>
      <w:r w:rsidRPr="00F73CB0">
        <w:rPr>
          <w:b/>
          <w:color w:val="000000"/>
        </w:rPr>
        <w:lastRenderedPageBreak/>
        <w:t xml:space="preserve">Opatrenia zjednodušenej povinnej starostlivosti vo vzťahu ku klientovi, ktoré môže finančná inštitúcia uplatňovať, sú </w:t>
      </w:r>
      <w:r w:rsidR="00D2540B">
        <w:rPr>
          <w:b/>
          <w:color w:val="000000"/>
        </w:rPr>
        <w:t>najmä</w:t>
      </w:r>
      <w:r w:rsidRPr="00F73CB0">
        <w:rPr>
          <w:b/>
          <w:color w:val="000000"/>
        </w:rPr>
        <w:t xml:space="preserve"> tieto: </w:t>
      </w:r>
    </w:p>
    <w:p w14:paraId="65C81A5D" w14:textId="77777777" w:rsidR="00F56CBC" w:rsidRPr="00F73CB0" w:rsidRDefault="00F56CBC" w:rsidP="00F73CB0">
      <w:pPr>
        <w:autoSpaceDE w:val="0"/>
        <w:autoSpaceDN w:val="0"/>
        <w:adjustRightInd w:val="0"/>
        <w:jc w:val="both"/>
        <w:rPr>
          <w:b/>
          <w:color w:val="000000"/>
        </w:rPr>
      </w:pPr>
    </w:p>
    <w:p w14:paraId="48A84417" w14:textId="77777777" w:rsidR="004B277F" w:rsidRPr="00F73CB0" w:rsidRDefault="004B277F" w:rsidP="00F73CB0">
      <w:pPr>
        <w:autoSpaceDE w:val="0"/>
        <w:autoSpaceDN w:val="0"/>
        <w:adjustRightInd w:val="0"/>
        <w:jc w:val="both"/>
        <w:rPr>
          <w:color w:val="000000"/>
        </w:rPr>
      </w:pPr>
      <w:r w:rsidRPr="00F73CB0">
        <w:rPr>
          <w:b/>
          <w:color w:val="000000"/>
        </w:rPr>
        <w:t>3.1.1. nastavenie načasovania povinnej starostlivosti</w:t>
      </w:r>
      <w:r w:rsidRPr="00F73CB0">
        <w:rPr>
          <w:color w:val="000000"/>
        </w:rPr>
        <w:t xml:space="preserve"> vo vzťahu ku klientovi, napríklad ak požadovaný produkt,  transakcia majú vlastnosti, ktoré obmedzujú ich použitie na účely legalizácie a financovania terorizmu, napríklad: </w:t>
      </w:r>
    </w:p>
    <w:p w14:paraId="7A490C2E" w14:textId="77777777" w:rsidR="004B277F" w:rsidRPr="00F73CB0" w:rsidRDefault="004B277F" w:rsidP="00F73CB0">
      <w:pPr>
        <w:autoSpaceDE w:val="0"/>
        <w:autoSpaceDN w:val="0"/>
        <w:adjustRightInd w:val="0"/>
        <w:jc w:val="both"/>
        <w:rPr>
          <w:color w:val="000000"/>
        </w:rPr>
      </w:pPr>
      <w:r w:rsidRPr="00F73CB0">
        <w:rPr>
          <w:color w:val="000000"/>
        </w:rPr>
        <w:t xml:space="preserve">1) overením totožnosti klienta alebo konečného užívateľa výhod počas založenia obchodného vzťahu  </w:t>
      </w:r>
    </w:p>
    <w:p w14:paraId="5F653B24" w14:textId="77777777" w:rsidR="004B277F" w:rsidRPr="00F73CB0" w:rsidRDefault="004B277F" w:rsidP="00F73CB0">
      <w:pPr>
        <w:autoSpaceDE w:val="0"/>
        <w:autoSpaceDN w:val="0"/>
        <w:adjustRightInd w:val="0"/>
        <w:jc w:val="both"/>
        <w:rPr>
          <w:color w:val="000000"/>
        </w:rPr>
      </w:pPr>
      <w:r w:rsidRPr="00F73CB0">
        <w:rPr>
          <w:color w:val="000000"/>
        </w:rPr>
        <w:t xml:space="preserve">2) overením totožnosti klienta alebo konečného užívateľa výhod, keď transakcia presiahne vymedzený limit alebo, keď uplynie primeraná lehota. </w:t>
      </w:r>
    </w:p>
    <w:p w14:paraId="499ACCCA" w14:textId="77777777" w:rsidR="004B277F" w:rsidRPr="00F73CB0" w:rsidRDefault="004B277F" w:rsidP="00F73CB0">
      <w:pPr>
        <w:autoSpaceDE w:val="0"/>
        <w:autoSpaceDN w:val="0"/>
        <w:adjustRightInd w:val="0"/>
        <w:jc w:val="both"/>
        <w:rPr>
          <w:color w:val="000000"/>
        </w:rPr>
      </w:pPr>
      <w:r w:rsidRPr="00F73CB0">
        <w:rPr>
          <w:color w:val="000000"/>
        </w:rPr>
        <w:t xml:space="preserve">Finančná inštitúcia si  musí zabezpečiť, aby: </w:t>
      </w:r>
    </w:p>
    <w:p w14:paraId="52AF2CC3" w14:textId="6C86CD24" w:rsidR="004B277F" w:rsidRPr="00F73CB0" w:rsidRDefault="004B277F" w:rsidP="00F73CB0">
      <w:pPr>
        <w:autoSpaceDE w:val="0"/>
        <w:autoSpaceDN w:val="0"/>
        <w:adjustRightInd w:val="0"/>
        <w:jc w:val="both"/>
        <w:rPr>
          <w:color w:val="000000"/>
        </w:rPr>
      </w:pPr>
      <w:r w:rsidRPr="00F73CB0">
        <w:rPr>
          <w:color w:val="000000"/>
        </w:rPr>
        <w:t xml:space="preserve">a) výsledkom toho nebola </w:t>
      </w:r>
      <w:r w:rsidRPr="00F73CB0">
        <w:rPr>
          <w:i/>
          <w:iCs/>
          <w:color w:val="000000"/>
        </w:rPr>
        <w:t xml:space="preserve"> </w:t>
      </w:r>
      <w:r w:rsidRPr="00F73CB0">
        <w:rPr>
          <w:color w:val="000000"/>
        </w:rPr>
        <w:t xml:space="preserve">výnimka z povinnej starostlivosti vo vzťahu ku klientovi, to znamená, že musí zabezpečiť, aby bola totožnosť klienta alebo konečného užívateľa výhod skutočne overená, </w:t>
      </w:r>
    </w:p>
    <w:p w14:paraId="25550457" w14:textId="0A78C8DB" w:rsidR="004B277F" w:rsidRPr="00F73CB0" w:rsidRDefault="004B277F" w:rsidP="00F73CB0">
      <w:pPr>
        <w:autoSpaceDE w:val="0"/>
        <w:autoSpaceDN w:val="0"/>
        <w:adjustRightInd w:val="0"/>
        <w:jc w:val="both"/>
        <w:rPr>
          <w:color w:val="000000"/>
        </w:rPr>
      </w:pPr>
      <w:r w:rsidRPr="00F73CB0">
        <w:rPr>
          <w:color w:val="000000"/>
        </w:rPr>
        <w:t xml:space="preserve">b) limit alebo lehota boli stanovené na primerane nízkej úrovni (aj keď so zreteľom na financovanie terorizmu by si finančná inštitúcia mala všimnúť, že samotný nízky limit nemusí stačiť na obmedzenie rizika), </w:t>
      </w:r>
    </w:p>
    <w:p w14:paraId="49944CBB" w14:textId="77777777" w:rsidR="004B277F" w:rsidRPr="00F73CB0" w:rsidRDefault="004B277F" w:rsidP="00F73CB0">
      <w:pPr>
        <w:autoSpaceDE w:val="0"/>
        <w:autoSpaceDN w:val="0"/>
        <w:adjustRightInd w:val="0"/>
        <w:jc w:val="both"/>
        <w:rPr>
          <w:color w:val="000000"/>
        </w:rPr>
      </w:pPr>
      <w:r w:rsidRPr="00F73CB0">
        <w:rPr>
          <w:color w:val="000000"/>
        </w:rPr>
        <w:t xml:space="preserve">c) mala zavedený systém na zistenie toho, kedy sa dosiahne limit alebo lehota,  </w:t>
      </w:r>
    </w:p>
    <w:p w14:paraId="59507494" w14:textId="56BE26E4" w:rsidR="004B277F" w:rsidRPr="00F73CB0" w:rsidRDefault="004B277F" w:rsidP="0059740A">
      <w:pPr>
        <w:autoSpaceDE w:val="0"/>
        <w:autoSpaceDN w:val="0"/>
        <w:adjustRightInd w:val="0"/>
        <w:jc w:val="both"/>
        <w:rPr>
          <w:color w:val="000000"/>
        </w:rPr>
      </w:pPr>
      <w:r w:rsidRPr="00F73CB0">
        <w:rPr>
          <w:color w:val="000000"/>
        </w:rPr>
        <w:t>d) neodkladala  povinnú starostlivosť vo vzťahu ku klientovi ani neodkladala získanie informácií o klientovi, ktoré potrebuje pre povinnú starostlivosť</w:t>
      </w:r>
      <w:r w:rsidR="00543CFB">
        <w:rPr>
          <w:color w:val="000000"/>
        </w:rPr>
        <w:t>.</w:t>
      </w:r>
    </w:p>
    <w:p w14:paraId="7E953903" w14:textId="77777777" w:rsidR="004B277F" w:rsidRPr="008440FD" w:rsidRDefault="004B277F" w:rsidP="0059740A">
      <w:pPr>
        <w:autoSpaceDE w:val="0"/>
        <w:autoSpaceDN w:val="0"/>
        <w:adjustRightInd w:val="0"/>
        <w:jc w:val="both"/>
        <w:rPr>
          <w:color w:val="000000"/>
        </w:rPr>
      </w:pPr>
    </w:p>
    <w:p w14:paraId="3DB933D5" w14:textId="77777777" w:rsidR="004B277F" w:rsidRDefault="004B277F" w:rsidP="00F73CB0">
      <w:pPr>
        <w:autoSpaceDE w:val="0"/>
        <w:autoSpaceDN w:val="0"/>
        <w:adjustRightInd w:val="0"/>
        <w:jc w:val="both"/>
        <w:rPr>
          <w:color w:val="000000"/>
        </w:rPr>
      </w:pPr>
      <w:r w:rsidRPr="00F73CB0">
        <w:rPr>
          <w:b/>
          <w:color w:val="000000"/>
        </w:rPr>
        <w:t>3.1.2.</w:t>
      </w:r>
      <w:r w:rsidRPr="00F73CB0">
        <w:rPr>
          <w:color w:val="000000"/>
        </w:rPr>
        <w:t xml:space="preserve"> </w:t>
      </w:r>
      <w:r w:rsidRPr="00F73CB0">
        <w:rPr>
          <w:b/>
          <w:color w:val="000000"/>
        </w:rPr>
        <w:t>nastavenie množstva informácií</w:t>
      </w:r>
      <w:r w:rsidRPr="00F73CB0">
        <w:rPr>
          <w:color w:val="000000"/>
        </w:rPr>
        <w:t xml:space="preserve"> získaného na účely identifikácie, overenia alebo monitorovania, napríklad: </w:t>
      </w:r>
    </w:p>
    <w:p w14:paraId="05064315" w14:textId="77777777" w:rsidR="004B277F" w:rsidRPr="00F73CB0" w:rsidRDefault="004B277F" w:rsidP="00F73CB0">
      <w:pPr>
        <w:autoSpaceDE w:val="0"/>
        <w:autoSpaceDN w:val="0"/>
        <w:adjustRightInd w:val="0"/>
        <w:jc w:val="both"/>
        <w:rPr>
          <w:color w:val="000000"/>
        </w:rPr>
      </w:pPr>
      <w:r w:rsidRPr="00F73CB0">
        <w:rPr>
          <w:color w:val="000000"/>
        </w:rPr>
        <w:t xml:space="preserve">1) overením totožnosti na základe informácií získaných len z jedného spoľahlivého, dôveryhodného a nezávislého dokumentu  alebo </w:t>
      </w:r>
    </w:p>
    <w:p w14:paraId="5C4821CB" w14:textId="77777777" w:rsidR="004B277F" w:rsidRDefault="004B277F" w:rsidP="00F73CB0">
      <w:pPr>
        <w:autoSpaceDE w:val="0"/>
        <w:autoSpaceDN w:val="0"/>
        <w:adjustRightInd w:val="0"/>
        <w:jc w:val="both"/>
        <w:rPr>
          <w:color w:val="000000"/>
        </w:rPr>
      </w:pPr>
      <w:r w:rsidRPr="00F73CB0">
        <w:rPr>
          <w:color w:val="000000"/>
        </w:rPr>
        <w:t>2) predpokladaním povahy a účelu obchodného vzťahu,</w:t>
      </w:r>
    </w:p>
    <w:p w14:paraId="5645462E" w14:textId="77777777" w:rsidR="00F56CBC" w:rsidRPr="00F73CB0" w:rsidRDefault="00F56CBC" w:rsidP="00F73CB0">
      <w:pPr>
        <w:autoSpaceDE w:val="0"/>
        <w:autoSpaceDN w:val="0"/>
        <w:adjustRightInd w:val="0"/>
        <w:jc w:val="both"/>
        <w:rPr>
          <w:color w:val="000000"/>
        </w:rPr>
      </w:pPr>
    </w:p>
    <w:p w14:paraId="3AA23FF5" w14:textId="77777777" w:rsidR="004B277F" w:rsidRPr="00F73CB0" w:rsidRDefault="004B277F" w:rsidP="00F73CB0">
      <w:pPr>
        <w:autoSpaceDE w:val="0"/>
        <w:autoSpaceDN w:val="0"/>
        <w:adjustRightInd w:val="0"/>
        <w:jc w:val="both"/>
        <w:rPr>
          <w:color w:val="000000"/>
        </w:rPr>
      </w:pPr>
      <w:r w:rsidRPr="00F73CB0">
        <w:rPr>
          <w:b/>
          <w:color w:val="000000"/>
        </w:rPr>
        <w:t>3.1.3. nastavenie kvality alebo zdroja</w:t>
      </w:r>
      <w:r w:rsidRPr="00F73CB0">
        <w:rPr>
          <w:color w:val="000000"/>
        </w:rPr>
        <w:t xml:space="preserve"> informácií získaného na účely identifikácie, overenia alebo monitorovania, napríklad:</w:t>
      </w:r>
    </w:p>
    <w:p w14:paraId="7D7C6D65" w14:textId="77777777" w:rsidR="004B277F" w:rsidRPr="00F73CB0" w:rsidRDefault="004B277F" w:rsidP="00F73CB0">
      <w:pPr>
        <w:autoSpaceDE w:val="0"/>
        <w:autoSpaceDN w:val="0"/>
        <w:adjustRightInd w:val="0"/>
        <w:jc w:val="both"/>
        <w:rPr>
          <w:color w:val="000000"/>
        </w:rPr>
      </w:pPr>
      <w:r w:rsidRPr="00F73CB0">
        <w:rPr>
          <w:color w:val="000000"/>
        </w:rPr>
        <w:t xml:space="preserve">1) akceptovanie informácií získaných od klienta, a nie z nezávislého zdroja, pri overovaní totožnosti konečného užívateľa výhod alebo </w:t>
      </w:r>
    </w:p>
    <w:p w14:paraId="297DC244" w14:textId="4C8EA2E8" w:rsidR="004B277F" w:rsidRDefault="004B277F" w:rsidP="00F73CB0">
      <w:pPr>
        <w:autoSpaceDE w:val="0"/>
        <w:autoSpaceDN w:val="0"/>
        <w:adjustRightInd w:val="0"/>
        <w:jc w:val="both"/>
        <w:rPr>
          <w:color w:val="000000"/>
        </w:rPr>
      </w:pPr>
      <w:r w:rsidRPr="00F73CB0">
        <w:rPr>
          <w:color w:val="000000"/>
        </w:rPr>
        <w:t>2)  ak je riziko spojené so všetkými aspektmi vzťahu  nízke, spoliehanie sa, že zdroj finančných prostriedkov spĺňa požiadavky povinnej starostlivosti vo vzťahu ku klientovi (napríklad, ak finančnými prostri</w:t>
      </w:r>
      <w:r w:rsidR="00D1208A">
        <w:rPr>
          <w:color w:val="000000"/>
        </w:rPr>
        <w:t>edkami sú platby štátnych dávok</w:t>
      </w:r>
      <w:r w:rsidRPr="00F73CB0">
        <w:rPr>
          <w:color w:val="000000"/>
        </w:rPr>
        <w:t>)</w:t>
      </w:r>
      <w:r w:rsidR="00D1208A">
        <w:rPr>
          <w:color w:val="000000"/>
        </w:rPr>
        <w:t>.</w:t>
      </w:r>
    </w:p>
    <w:p w14:paraId="589266DF" w14:textId="77777777" w:rsidR="00F56CBC" w:rsidRPr="00F73CB0" w:rsidRDefault="00F56CBC" w:rsidP="00F73CB0">
      <w:pPr>
        <w:autoSpaceDE w:val="0"/>
        <w:autoSpaceDN w:val="0"/>
        <w:adjustRightInd w:val="0"/>
        <w:jc w:val="both"/>
        <w:rPr>
          <w:color w:val="000000"/>
        </w:rPr>
      </w:pPr>
    </w:p>
    <w:p w14:paraId="03814D63" w14:textId="170C7427" w:rsidR="00F56CBC" w:rsidRDefault="004B277F" w:rsidP="00F73CB0">
      <w:pPr>
        <w:autoSpaceDE w:val="0"/>
        <w:autoSpaceDN w:val="0"/>
        <w:adjustRightInd w:val="0"/>
        <w:jc w:val="both"/>
        <w:rPr>
          <w:color w:val="000000"/>
        </w:rPr>
      </w:pPr>
      <w:r w:rsidRPr="00F73CB0">
        <w:rPr>
          <w:b/>
          <w:color w:val="000000"/>
        </w:rPr>
        <w:t>3.1.4.</w:t>
      </w:r>
      <w:r w:rsidRPr="00F73CB0">
        <w:rPr>
          <w:color w:val="000000"/>
        </w:rPr>
        <w:t xml:space="preserve"> </w:t>
      </w:r>
      <w:r w:rsidRPr="00F73CB0">
        <w:rPr>
          <w:b/>
          <w:color w:val="000000"/>
        </w:rPr>
        <w:t>nastavenie frekvencie</w:t>
      </w:r>
      <w:r w:rsidRPr="00F73CB0">
        <w:rPr>
          <w:color w:val="000000"/>
        </w:rPr>
        <w:t xml:space="preserve"> aktualizácie povinnej starostlivosti vo vzťahu ku klientovi a preskúmaní obchodného vzťahu (napríklad ich vykonávanie  iba  v prípade výskytu spúšťacích udalostí, keď klient chce získať nový produkt alebo službu, alebo pri </w:t>
      </w:r>
      <w:r w:rsidR="00D1208A">
        <w:rPr>
          <w:color w:val="000000"/>
        </w:rPr>
        <w:t xml:space="preserve">dosiahnutí stanoveného limitu). </w:t>
      </w:r>
    </w:p>
    <w:p w14:paraId="12827050" w14:textId="77777777" w:rsidR="00D1208A" w:rsidRPr="00F73CB0" w:rsidRDefault="00D1208A" w:rsidP="00F73CB0">
      <w:pPr>
        <w:autoSpaceDE w:val="0"/>
        <w:autoSpaceDN w:val="0"/>
        <w:adjustRightInd w:val="0"/>
        <w:jc w:val="both"/>
        <w:rPr>
          <w:color w:val="000000"/>
        </w:rPr>
      </w:pPr>
    </w:p>
    <w:p w14:paraId="311B5A05" w14:textId="08DAD403" w:rsidR="004B277F" w:rsidRPr="00F73CB0" w:rsidRDefault="004B277F" w:rsidP="00F73CB0">
      <w:pPr>
        <w:autoSpaceDE w:val="0"/>
        <w:autoSpaceDN w:val="0"/>
        <w:adjustRightInd w:val="0"/>
        <w:jc w:val="both"/>
        <w:rPr>
          <w:color w:val="000000"/>
        </w:rPr>
      </w:pPr>
      <w:r w:rsidRPr="00F73CB0">
        <w:rPr>
          <w:b/>
          <w:color w:val="000000"/>
        </w:rPr>
        <w:t>3.1.5. nastavenie frekvencie a intenzity monitorovania transakcií</w:t>
      </w:r>
      <w:r w:rsidRPr="00F73CB0">
        <w:rPr>
          <w:color w:val="000000"/>
        </w:rPr>
        <w:t xml:space="preserve">, napríklad monitorovanie iba  tých transakcií, ktoré prekračujú určitý limit. Ak sa finančná inštitúcia uplatní  tento prístup, musí zabezpečiť, aby bol limit stanovený na primeranej úrovni a aby mali zavedené systémy na identifikáciu prepojených transakcií, ktoré by spolu mohli presahovať uvedený limit. </w:t>
      </w:r>
    </w:p>
    <w:p w14:paraId="72762E38" w14:textId="77777777" w:rsidR="00170E28" w:rsidRDefault="004B277F" w:rsidP="0059740A">
      <w:pPr>
        <w:autoSpaceDE w:val="0"/>
        <w:autoSpaceDN w:val="0"/>
        <w:adjustRightInd w:val="0"/>
        <w:jc w:val="both"/>
        <w:rPr>
          <w:color w:val="000000"/>
        </w:rPr>
      </w:pPr>
      <w:r w:rsidRPr="00F73CB0">
        <w:rPr>
          <w:color w:val="000000"/>
        </w:rPr>
        <w:t xml:space="preserve">    </w:t>
      </w:r>
      <w:r w:rsidR="00D1208A">
        <w:rPr>
          <w:color w:val="000000"/>
        </w:rPr>
        <w:tab/>
      </w:r>
    </w:p>
    <w:p w14:paraId="01594B0F" w14:textId="1F5DF469" w:rsidR="004B277F" w:rsidRPr="00F73CB0" w:rsidRDefault="004B277F" w:rsidP="00170E28">
      <w:pPr>
        <w:autoSpaceDE w:val="0"/>
        <w:autoSpaceDN w:val="0"/>
        <w:adjustRightInd w:val="0"/>
        <w:ind w:firstLine="708"/>
        <w:jc w:val="both"/>
        <w:rPr>
          <w:color w:val="000000"/>
        </w:rPr>
      </w:pPr>
      <w:r w:rsidRPr="00F73CB0">
        <w:rPr>
          <w:color w:val="000000"/>
        </w:rPr>
        <w:t xml:space="preserve">Finančná inštitúcia by mala zabezpečiť, že informácie, ktoré získa  pri uplatnení opatrení zjednodušenej povinnej starostlivosti vo vzťahu ku klientovi, sú postačujúce pre odôvodnenie nízkeho rizika. </w:t>
      </w:r>
    </w:p>
    <w:p w14:paraId="59A13EBD" w14:textId="77777777" w:rsidR="004B277F" w:rsidRPr="00F73CB0" w:rsidRDefault="004B277F" w:rsidP="0059740A">
      <w:pPr>
        <w:autoSpaceDE w:val="0"/>
        <w:autoSpaceDN w:val="0"/>
        <w:adjustRightInd w:val="0"/>
        <w:jc w:val="both"/>
        <w:rPr>
          <w:color w:val="000000"/>
        </w:rPr>
      </w:pPr>
    </w:p>
    <w:p w14:paraId="19F0ACA9" w14:textId="6AC7E4A2"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Musí byť takisto postačujúce na to, aby jej poskytlo dostatok informácií o povahe obchodného vzťahu na účel identifikovania všetkých nezvyčajných alebo podozrivých transakcií.  Zjednodušená povinná starostlivosť vo vzťahu ku klientovi nezbavuje finančnú inštitúciu od povinnosti ohlasovania neobvyklých obchodných operácii finančnej spravodajskej jednotke . </w:t>
      </w:r>
    </w:p>
    <w:p w14:paraId="411C7FB9" w14:textId="77777777" w:rsidR="004B277F" w:rsidRPr="00F73CB0" w:rsidRDefault="004B277F" w:rsidP="0059740A">
      <w:pPr>
        <w:autoSpaceDE w:val="0"/>
        <w:autoSpaceDN w:val="0"/>
        <w:adjustRightInd w:val="0"/>
        <w:jc w:val="both"/>
        <w:rPr>
          <w:color w:val="000000"/>
        </w:rPr>
      </w:pPr>
    </w:p>
    <w:p w14:paraId="7D5CBC1D" w14:textId="77777777" w:rsidR="004B277F" w:rsidRPr="00F73CB0" w:rsidRDefault="004B277F" w:rsidP="00F73CB0">
      <w:pPr>
        <w:autoSpaceDE w:val="0"/>
        <w:autoSpaceDN w:val="0"/>
        <w:adjustRightInd w:val="0"/>
        <w:jc w:val="center"/>
        <w:rPr>
          <w:b/>
          <w:color w:val="000000"/>
        </w:rPr>
      </w:pPr>
      <w:r w:rsidRPr="00F73CB0">
        <w:rPr>
          <w:b/>
          <w:color w:val="000000"/>
        </w:rPr>
        <w:t>3.2.  Zvýšená povinná starostlivosť v</w:t>
      </w:r>
      <w:r w:rsidR="001F1ED0">
        <w:rPr>
          <w:b/>
          <w:color w:val="000000"/>
        </w:rPr>
        <w:t>o vzťahu ku klientovi</w:t>
      </w:r>
    </w:p>
    <w:p w14:paraId="69A9918E" w14:textId="77777777" w:rsidR="004B277F" w:rsidRPr="008440FD" w:rsidRDefault="004B277F" w:rsidP="0059740A">
      <w:pPr>
        <w:autoSpaceDE w:val="0"/>
        <w:autoSpaceDN w:val="0"/>
        <w:adjustRightInd w:val="0"/>
        <w:jc w:val="both"/>
        <w:rPr>
          <w:color w:val="000000"/>
        </w:rPr>
      </w:pPr>
    </w:p>
    <w:p w14:paraId="2941D984" w14:textId="119B0E9E"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Finančná inštitúcia  musí v rizikovejších situáciách uplatňovať opatrenia zvýšenej povinnej starostlivosti vo vzťahu ku klientovi s cieľom primerane riadiť a zmierňovať zvýšené riziká. Opatrenia zvýšenej povinnej starostlivosti vo vzťahu ku klientovi nemôžu byť nahradené bežnými opatreniami povinnej starostlivosti vo vzťahu ku klientovi, ale musia sa uplatňovať popri nich.</w:t>
      </w:r>
    </w:p>
    <w:p w14:paraId="5E426A21" w14:textId="77777777" w:rsidR="004B277F" w:rsidRPr="00F73CB0" w:rsidRDefault="004B277F" w:rsidP="006276F4">
      <w:pPr>
        <w:autoSpaceDE w:val="0"/>
        <w:autoSpaceDN w:val="0"/>
        <w:adjustRightInd w:val="0"/>
        <w:jc w:val="both"/>
        <w:rPr>
          <w:color w:val="000000"/>
        </w:rPr>
      </w:pPr>
    </w:p>
    <w:p w14:paraId="34EE5146" w14:textId="192BB5E2" w:rsidR="004B277F" w:rsidRPr="00F73CB0" w:rsidRDefault="004B277F" w:rsidP="00F73CB0">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V súlade s ustanovením § 12 zákona je finančná inštitúcia povinná  vykonať zvýšenú starostlivosť, ak na základe posúdenia rizík podľa ustanovenia § 10 ods. 4 zákona predstavuje niektorý z klientov, niektorý z druhov obchodu alebo niektorý konkrétny obchod vyššie riziko legalizácie alebo financovania terorizmu.  Zvýšenú starostlivosť vykoná finančná inštitúcia vo vzťahu ku klientovi vždy :</w:t>
      </w:r>
    </w:p>
    <w:p w14:paraId="35B0C9BD" w14:textId="77777777" w:rsidR="004B277F" w:rsidRPr="00F73CB0" w:rsidRDefault="004B277F" w:rsidP="00F73CB0">
      <w:pPr>
        <w:autoSpaceDE w:val="0"/>
        <w:autoSpaceDN w:val="0"/>
        <w:adjustRightInd w:val="0"/>
        <w:jc w:val="both"/>
        <w:rPr>
          <w:color w:val="000000"/>
        </w:rPr>
      </w:pPr>
      <w:r w:rsidRPr="00F73CB0">
        <w:rPr>
          <w:color w:val="000000"/>
        </w:rPr>
        <w:t xml:space="preserve">3.2.1. pri obchode,  obchodnom vzťahu s politicky exponovanou osobou </w:t>
      </w:r>
    </w:p>
    <w:p w14:paraId="5A38334C" w14:textId="7BFD481E" w:rsidR="004B277F" w:rsidRDefault="00D1208A" w:rsidP="00F73CB0">
      <w:pPr>
        <w:autoSpaceDE w:val="0"/>
        <w:autoSpaceDN w:val="0"/>
        <w:adjustRightInd w:val="0"/>
        <w:jc w:val="both"/>
        <w:rPr>
          <w:color w:val="000000"/>
        </w:rPr>
      </w:pPr>
      <w:r>
        <w:rPr>
          <w:color w:val="000000"/>
        </w:rPr>
        <w:t>3.2.2.</w:t>
      </w:r>
      <w:r w:rsidR="00F04C18">
        <w:rPr>
          <w:color w:val="000000"/>
        </w:rPr>
        <w:t xml:space="preserve"> </w:t>
      </w:r>
      <w:r w:rsidR="004B277F" w:rsidRPr="00F73CB0">
        <w:rPr>
          <w:color w:val="000000"/>
        </w:rPr>
        <w:t>osobou pri cezhraničnom korešpondenčnom vzťahu banky a finančnej inštitúcie s partnerskou inštitúciou z tretieho štátu,</w:t>
      </w:r>
    </w:p>
    <w:p w14:paraId="3914CA12" w14:textId="77777777" w:rsidR="00DD015D" w:rsidRPr="00DD015D" w:rsidRDefault="00DD015D" w:rsidP="00DD015D">
      <w:pPr>
        <w:autoSpaceDE w:val="0"/>
        <w:autoSpaceDN w:val="0"/>
        <w:adjustRightInd w:val="0"/>
        <w:rPr>
          <w:color w:val="000000"/>
        </w:rPr>
      </w:pPr>
      <w:r w:rsidRPr="00DD015D">
        <w:rPr>
          <w:color w:val="000000"/>
        </w:rPr>
        <w:t>3.2.3.</w:t>
      </w:r>
      <w:r>
        <w:rPr>
          <w:color w:val="000000"/>
        </w:rPr>
        <w:t xml:space="preserve"> v prípade zložitých</w:t>
      </w:r>
      <w:r w:rsidRPr="00DD015D">
        <w:rPr>
          <w:color w:val="000000"/>
        </w:rPr>
        <w:t xml:space="preserve">  a nezvyčajne</w:t>
      </w:r>
      <w:r>
        <w:rPr>
          <w:color w:val="000000"/>
        </w:rPr>
        <w:t xml:space="preserve"> veľkých transakcií,</w:t>
      </w:r>
    </w:p>
    <w:p w14:paraId="6D98D7BF" w14:textId="3CED5679" w:rsidR="004B277F" w:rsidRPr="00F73CB0" w:rsidRDefault="00DD015D" w:rsidP="00F73CB0">
      <w:pPr>
        <w:autoSpaceDE w:val="0"/>
        <w:autoSpaceDN w:val="0"/>
        <w:adjustRightInd w:val="0"/>
        <w:jc w:val="both"/>
        <w:rPr>
          <w:color w:val="000000"/>
        </w:rPr>
      </w:pPr>
      <w:r>
        <w:rPr>
          <w:color w:val="000000"/>
        </w:rPr>
        <w:t>3.2.4</w:t>
      </w:r>
      <w:r w:rsidR="00D1208A">
        <w:rPr>
          <w:color w:val="000000"/>
        </w:rPr>
        <w:t xml:space="preserve">. </w:t>
      </w:r>
      <w:r w:rsidR="004B277F" w:rsidRPr="00F73CB0">
        <w:rPr>
          <w:color w:val="000000"/>
        </w:rPr>
        <w:t xml:space="preserve">s osobou usadenou v krajine, ktorú Európska komisia určila podľa Delegovaného nariadenia Komisie (EU) 2016/1675 za vysokorizikovú sa stanovujú osobitné opatrenia zvýšenej povinnej starostlivosti vo vzťahu ku klientovi. </w:t>
      </w:r>
    </w:p>
    <w:p w14:paraId="1B99B7F8" w14:textId="77777777" w:rsidR="004B277F" w:rsidRPr="00F73CB0" w:rsidRDefault="004B277F" w:rsidP="00F73CB0">
      <w:pPr>
        <w:autoSpaceDE w:val="0"/>
        <w:autoSpaceDN w:val="0"/>
        <w:adjustRightInd w:val="0"/>
        <w:ind w:firstLine="708"/>
        <w:jc w:val="both"/>
        <w:rPr>
          <w:color w:val="000000"/>
        </w:rPr>
      </w:pPr>
    </w:p>
    <w:p w14:paraId="7333690D" w14:textId="77777777" w:rsidR="004B277F" w:rsidRPr="00F73CB0" w:rsidRDefault="004B277F" w:rsidP="00C44E7D">
      <w:pPr>
        <w:autoSpaceDE w:val="0"/>
        <w:autoSpaceDN w:val="0"/>
        <w:adjustRightInd w:val="0"/>
        <w:jc w:val="center"/>
        <w:rPr>
          <w:b/>
          <w:color w:val="000000"/>
        </w:rPr>
      </w:pPr>
      <w:r w:rsidRPr="00F73CB0">
        <w:rPr>
          <w:b/>
          <w:color w:val="000000"/>
        </w:rPr>
        <w:t>3.2.1.</w:t>
      </w:r>
      <w:r w:rsidRPr="00F73CB0">
        <w:rPr>
          <w:color w:val="000000"/>
        </w:rPr>
        <w:t xml:space="preserve">  </w:t>
      </w:r>
      <w:r w:rsidRPr="00D1208A">
        <w:rPr>
          <w:b/>
          <w:color w:val="000000"/>
        </w:rPr>
        <w:t>Z</w:t>
      </w:r>
      <w:r w:rsidRPr="00F73CB0">
        <w:rPr>
          <w:b/>
          <w:color w:val="000000"/>
        </w:rPr>
        <w:t xml:space="preserve">výšená starostlivosť vo vzťahu </w:t>
      </w:r>
      <w:r w:rsidR="00F56CBC" w:rsidRPr="00F56CBC">
        <w:rPr>
          <w:b/>
          <w:color w:val="000000"/>
        </w:rPr>
        <w:t>k politicky exponovaným  osobám</w:t>
      </w:r>
    </w:p>
    <w:p w14:paraId="16520E43" w14:textId="77777777" w:rsidR="004B277F" w:rsidRPr="00F73CB0" w:rsidRDefault="004B277F" w:rsidP="00F73CB0">
      <w:pPr>
        <w:autoSpaceDE w:val="0"/>
        <w:autoSpaceDN w:val="0"/>
        <w:adjustRightInd w:val="0"/>
        <w:jc w:val="both"/>
        <w:rPr>
          <w:color w:val="000000"/>
        </w:rPr>
      </w:pPr>
    </w:p>
    <w:p w14:paraId="64F9E19A" w14:textId="48DB2964" w:rsidR="004B277F" w:rsidRPr="00F73CB0" w:rsidRDefault="004B277F" w:rsidP="00F73CB0">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Ak finančná inštitúcia zistila, že klient alebo konečný užívateľ výhod je politicky exponovanou osobou, </w:t>
      </w:r>
      <w:r w:rsidRPr="00F73CB0">
        <w:rPr>
          <w:b/>
          <w:color w:val="000000"/>
        </w:rPr>
        <w:t>musí vždy</w:t>
      </w:r>
      <w:r w:rsidRPr="00F73CB0">
        <w:rPr>
          <w:color w:val="000000"/>
        </w:rPr>
        <w:t xml:space="preserve">: </w:t>
      </w:r>
    </w:p>
    <w:p w14:paraId="6150B2CD" w14:textId="2F7CE496" w:rsidR="004B277F" w:rsidRPr="00F73CB0" w:rsidRDefault="004B277F" w:rsidP="00F73CB0">
      <w:pPr>
        <w:autoSpaceDE w:val="0"/>
        <w:autoSpaceDN w:val="0"/>
        <w:adjustRightInd w:val="0"/>
        <w:jc w:val="both"/>
        <w:rPr>
          <w:color w:val="000000"/>
        </w:rPr>
      </w:pPr>
      <w:r w:rsidRPr="00F73CB0">
        <w:rPr>
          <w:color w:val="000000"/>
        </w:rPr>
        <w:t xml:space="preserve">a)  prijať primerané opatrenia na zistenie zdroja majetku a zdroja finančných prostriedkov, ktoré sa použijú v obchodnom vzťahu, aby sa finančná inštitúcia  mohla uistiť, že nepracuje s výnosmi z trestnej činnosti. Opatrenia, ktoré by mala prijať na zistenie zdroja majetku a zdroja finančných prostriedkov politicky exponovanej osoby, budú závisieť od stupňa vysokého rizika spojeného s obchodným vzťahom. Finančná inštitúcia by mala overovať zdroj majetku a zdroj finančných prostriedkov na základe spoľahlivých a nezávislých údajov, dokumentov a  informácií, ak je riziko spojené so vzťahom s politicky exponovanou osobou osobitne vysoké. </w:t>
      </w:r>
    </w:p>
    <w:p w14:paraId="6FE844DA" w14:textId="59B396EA" w:rsidR="004B277F" w:rsidRPr="00F73CB0" w:rsidRDefault="004B277F" w:rsidP="00F73CB0">
      <w:pPr>
        <w:autoSpaceDE w:val="0"/>
        <w:autoSpaceDN w:val="0"/>
        <w:adjustRightInd w:val="0"/>
        <w:jc w:val="both"/>
        <w:rPr>
          <w:color w:val="000000"/>
        </w:rPr>
      </w:pPr>
      <w:r w:rsidRPr="00F73CB0">
        <w:rPr>
          <w:color w:val="000000"/>
        </w:rPr>
        <w:t xml:space="preserve">b) získať súhlas od štatutárneho orgánu alebo určenej osoby na založenie obchodného vzťahu alebo na jeho pokračovanie s politicky exponovanou osobou. Vhodná riadiaca úroveň na účel schvaľovania podpisom by mala byť určená podľa úrovne zvýšeného rizika spojeného s obchodným vzťahom a vyšší manažér schvaľujúci obchodný vzťah s politicky exponovanou osobou by mal mať dostatočnú riadiacu úroveň a prehľad, aby mohol prijímať kvalifikované rozhodnutia o otázkach, ktoré majú priamy vplyv na rizikový profil spoločnosti.  Pri zvažovaní súhlasu so vzťahom s politicky exponovanou osobou by ma štatutárny orgán alebo určená osoba založiť svoje rozhodnutie po posúdení úrovne rizika legalizácie a financovania terorizmu, ktorému by bola finančná inštitúcia vystavená, ak by založila daný obchodný vzťah. Finančná inštitúcia by zároveň mala  zvážiť ako je  pripravená  na to, aby účinne riadila a zmierňovala uvedené riziko. </w:t>
      </w:r>
    </w:p>
    <w:p w14:paraId="3CA64BFE" w14:textId="59B183E5" w:rsidR="004B277F" w:rsidRPr="00F73CB0" w:rsidRDefault="00F04C18" w:rsidP="0059740A">
      <w:pPr>
        <w:autoSpaceDE w:val="0"/>
        <w:autoSpaceDN w:val="0"/>
        <w:adjustRightInd w:val="0"/>
        <w:jc w:val="both"/>
        <w:rPr>
          <w:color w:val="000000"/>
        </w:rPr>
      </w:pPr>
      <w:r>
        <w:rPr>
          <w:color w:val="000000"/>
        </w:rPr>
        <w:lastRenderedPageBreak/>
        <w:t>c</w:t>
      </w:r>
      <w:r w:rsidR="004B277F" w:rsidRPr="00F73CB0">
        <w:rPr>
          <w:color w:val="000000"/>
        </w:rPr>
        <w:t xml:space="preserve">)  uplatniť podrobnejšie priebežné monitorovanie transakcií, ako aj rizika spojeného s obchodným vzťahom. Finančná inštitúcia  by mala identifikovať nezvyčajné transakcie a pravidelne preskúmať informácie, ktoré má k dispozícii, aby sa zabezpečilo, že všetky nové  informácie, ktoré môžu myť mať vplyv na hodnotenie rizík, budú identifikované včas. Frekvencia priebežného monitorovania by sa mala určiť podľa úrovne rizika spojeného so vzťahom. </w:t>
      </w:r>
    </w:p>
    <w:p w14:paraId="52BE1F39" w14:textId="77777777" w:rsidR="004B277F" w:rsidRPr="00F73CB0" w:rsidRDefault="004B277F" w:rsidP="0059740A">
      <w:pPr>
        <w:autoSpaceDE w:val="0"/>
        <w:autoSpaceDN w:val="0"/>
        <w:adjustRightInd w:val="0"/>
        <w:jc w:val="both"/>
        <w:rPr>
          <w:color w:val="000000"/>
        </w:rPr>
      </w:pPr>
    </w:p>
    <w:p w14:paraId="62C0A047" w14:textId="7B767750" w:rsidR="004B277F" w:rsidRPr="00F73CB0" w:rsidRDefault="004B277F" w:rsidP="0059740A">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Finančná inštitúcia  musí uplatniť všetky uvedené  opatrenia na politicky exponované osoby, ich rodinných príslušníkov a na osoby, ktoré sú známe ako osoby im blízke. Mala by nastaviť rozsah týchto opatrení na základe citlivého hodnotenia rizík. Opatrenia by mala finančná inštitúcia uplatňovať po dobu najmenej 12 mesiacov od skočenia výkonu významnej verejnej funkcie, ktorú politicky exponovaná osoba vykonávala. Najneskôr dovtedy, kým finančná inštitúcia nevylúči riziko, špecifické pre politicky exponované osoby.</w:t>
      </w:r>
    </w:p>
    <w:p w14:paraId="12D1A414" w14:textId="77777777" w:rsidR="004B277F" w:rsidRPr="00F73CB0" w:rsidRDefault="004B277F" w:rsidP="0059740A">
      <w:pPr>
        <w:autoSpaceDE w:val="0"/>
        <w:autoSpaceDN w:val="0"/>
        <w:adjustRightInd w:val="0"/>
        <w:jc w:val="both"/>
        <w:rPr>
          <w:color w:val="000000"/>
        </w:rPr>
      </w:pPr>
      <w:r w:rsidRPr="00F73CB0">
        <w:rPr>
          <w:color w:val="000000"/>
        </w:rPr>
        <w:tab/>
      </w:r>
      <w:r w:rsidRPr="00F73CB0">
        <w:rPr>
          <w:color w:val="000000"/>
        </w:rPr>
        <w:tab/>
      </w:r>
    </w:p>
    <w:p w14:paraId="0F905668" w14:textId="77777777" w:rsidR="004B277F" w:rsidRPr="00F73CB0" w:rsidRDefault="004B277F" w:rsidP="00C44E7D">
      <w:pPr>
        <w:autoSpaceDE w:val="0"/>
        <w:autoSpaceDN w:val="0"/>
        <w:adjustRightInd w:val="0"/>
        <w:jc w:val="center"/>
        <w:rPr>
          <w:b/>
          <w:color w:val="000000"/>
        </w:rPr>
      </w:pPr>
      <w:r w:rsidRPr="00F73CB0">
        <w:rPr>
          <w:b/>
          <w:color w:val="000000"/>
        </w:rPr>
        <w:t>3.2.2.</w:t>
      </w:r>
      <w:r w:rsidRPr="00F73CB0">
        <w:rPr>
          <w:color w:val="000000"/>
        </w:rPr>
        <w:t xml:space="preserve"> </w:t>
      </w:r>
      <w:r w:rsidRPr="00F73CB0">
        <w:rPr>
          <w:b/>
          <w:color w:val="000000"/>
        </w:rPr>
        <w:t>Zvýšená starostlivosť v súvislosti s</w:t>
      </w:r>
      <w:r w:rsidRPr="00F73CB0">
        <w:rPr>
          <w:color w:val="000000"/>
        </w:rPr>
        <w:t> </w:t>
      </w:r>
      <w:r w:rsidRPr="00F73CB0">
        <w:rPr>
          <w:b/>
          <w:color w:val="000000"/>
        </w:rPr>
        <w:t>korešpondenčnými vzťahmi</w:t>
      </w:r>
    </w:p>
    <w:p w14:paraId="2F4F7DAB" w14:textId="77777777" w:rsidR="004B277F" w:rsidRPr="00F73CB0" w:rsidRDefault="004B277F" w:rsidP="006276F4">
      <w:pPr>
        <w:autoSpaceDE w:val="0"/>
        <w:autoSpaceDN w:val="0"/>
        <w:adjustRightInd w:val="0"/>
        <w:jc w:val="both"/>
        <w:rPr>
          <w:color w:val="000000"/>
        </w:rPr>
      </w:pPr>
    </w:p>
    <w:p w14:paraId="1794D134" w14:textId="0ACC43CF" w:rsidR="004B277F" w:rsidRPr="00F73CB0" w:rsidRDefault="004B277F" w:rsidP="006276F4">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Finančná inštitúcia musí prijať osobitné opatrenia zvýšenej povinnej starostlivosti vo vzťahu ku klientovi, ak majú cezhraničný korešpondenčný vzťah s respondentom, ktorý má sídlo v tretej krajine. Finančná inštitúcia musí zabezpečiť </w:t>
      </w:r>
    </w:p>
    <w:p w14:paraId="432A87B0" w14:textId="77777777" w:rsidR="004B277F" w:rsidRPr="00F73CB0" w:rsidRDefault="004B277F" w:rsidP="00F73CB0">
      <w:pPr>
        <w:pStyle w:val="ListParagraph"/>
        <w:numPr>
          <w:ilvl w:val="0"/>
          <w:numId w:val="29"/>
        </w:numPr>
        <w:ind w:left="0" w:hanging="284"/>
        <w:contextualSpacing/>
        <w:jc w:val="both"/>
      </w:pPr>
      <w:r w:rsidRPr="00F73CB0">
        <w:t xml:space="preserve">zhromaždenie informácií o partnerskej inštitúcii na účel zistenia charakteru jej podnikania a zistenia jej povesti a účinnosti dohľadu z verejne dostupných informácií, </w:t>
      </w:r>
    </w:p>
    <w:p w14:paraId="51A455EF" w14:textId="77777777" w:rsidR="004B277F" w:rsidRPr="00F73CB0" w:rsidRDefault="004B277F" w:rsidP="00F73CB0">
      <w:pPr>
        <w:pStyle w:val="ListParagraph"/>
        <w:numPr>
          <w:ilvl w:val="0"/>
          <w:numId w:val="29"/>
        </w:numPr>
        <w:ind w:left="0" w:hanging="284"/>
        <w:contextualSpacing/>
        <w:jc w:val="both"/>
      </w:pPr>
      <w:r w:rsidRPr="00F73CB0">
        <w:t xml:space="preserve">vyhodnotenie kontrolných mechanizmov partnerskej inštitúcie v oblasti predchádzania a odhaľovania legalizácie a financovania terorizmu, </w:t>
      </w:r>
    </w:p>
    <w:p w14:paraId="28819A5A" w14:textId="59520688" w:rsidR="004B277F" w:rsidRPr="00F73CB0" w:rsidRDefault="004B277F" w:rsidP="00F73CB0">
      <w:pPr>
        <w:pStyle w:val="ListParagraph"/>
        <w:numPr>
          <w:ilvl w:val="0"/>
          <w:numId w:val="29"/>
        </w:numPr>
        <w:ind w:left="0" w:hanging="284"/>
        <w:contextualSpacing/>
        <w:jc w:val="both"/>
      </w:pPr>
      <w:r w:rsidRPr="00F73CB0">
        <w:t xml:space="preserve">získanie súhlasu štatutárneho orgánu alebo určenej osoby pred uzatvorením nového korešpondenčného vzťahu, </w:t>
      </w:r>
    </w:p>
    <w:p w14:paraId="0F0B3116" w14:textId="77777777" w:rsidR="004B277F" w:rsidRPr="00F73CB0" w:rsidRDefault="004B277F" w:rsidP="00F73CB0">
      <w:pPr>
        <w:pStyle w:val="ListParagraph"/>
        <w:numPr>
          <w:ilvl w:val="0"/>
          <w:numId w:val="29"/>
        </w:numPr>
        <w:ind w:left="0" w:hanging="284"/>
        <w:contextualSpacing/>
        <w:jc w:val="both"/>
      </w:pPr>
      <w:r w:rsidRPr="00F73CB0">
        <w:t xml:space="preserve">zistenie oprávnení partnerskej inštitúcie na výkon jej činností, </w:t>
      </w:r>
    </w:p>
    <w:p w14:paraId="3B66C9EC" w14:textId="0E1ED45D" w:rsidR="004B277F" w:rsidRPr="00A70989" w:rsidRDefault="004B277F" w:rsidP="00A70989">
      <w:pPr>
        <w:autoSpaceDE w:val="0"/>
        <w:autoSpaceDN w:val="0"/>
        <w:adjustRightInd w:val="0"/>
        <w:ind w:hanging="284"/>
        <w:jc w:val="both"/>
      </w:pPr>
      <w:r w:rsidRPr="00F73CB0">
        <w:t>5.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w:t>
      </w:r>
      <w:r w:rsidR="00880DB7">
        <w:t>.</w:t>
      </w:r>
    </w:p>
    <w:p w14:paraId="715D2DA9" w14:textId="77777777" w:rsidR="004B277F" w:rsidRPr="00F73CB0" w:rsidRDefault="004B277F" w:rsidP="0059740A">
      <w:pPr>
        <w:autoSpaceDE w:val="0"/>
        <w:autoSpaceDN w:val="0"/>
        <w:adjustRightInd w:val="0"/>
        <w:jc w:val="both"/>
        <w:rPr>
          <w:color w:val="000000"/>
        </w:rPr>
      </w:pPr>
    </w:p>
    <w:p w14:paraId="1EAD9ED0" w14:textId="125A1E0C" w:rsidR="004B277F" w:rsidRPr="00F73CB0" w:rsidRDefault="00185620" w:rsidP="00185620">
      <w:pPr>
        <w:autoSpaceDE w:val="0"/>
        <w:autoSpaceDN w:val="0"/>
        <w:adjustRightInd w:val="0"/>
        <w:jc w:val="center"/>
        <w:rPr>
          <w:b/>
          <w:color w:val="000000"/>
        </w:rPr>
      </w:pPr>
      <w:r w:rsidRPr="00185620">
        <w:rPr>
          <w:b/>
          <w:color w:val="000000"/>
        </w:rPr>
        <w:t>3.2.</w:t>
      </w:r>
      <w:r>
        <w:rPr>
          <w:b/>
          <w:color w:val="000000"/>
        </w:rPr>
        <w:t>3</w:t>
      </w:r>
      <w:r w:rsidRPr="00185620">
        <w:rPr>
          <w:b/>
          <w:color w:val="000000"/>
        </w:rPr>
        <w:t>.</w:t>
      </w:r>
      <w:r w:rsidR="004B277F" w:rsidRPr="00185620">
        <w:rPr>
          <w:b/>
          <w:color w:val="000000"/>
        </w:rPr>
        <w:t xml:space="preserve"> Zl</w:t>
      </w:r>
      <w:r w:rsidR="004B277F" w:rsidRPr="00F73CB0">
        <w:rPr>
          <w:b/>
          <w:color w:val="000000"/>
        </w:rPr>
        <w:t>ožité a nez</w:t>
      </w:r>
      <w:r w:rsidR="00D1208A">
        <w:rPr>
          <w:b/>
          <w:color w:val="000000"/>
        </w:rPr>
        <w:t>vyčajne</w:t>
      </w:r>
      <w:r w:rsidR="004B277F" w:rsidRPr="00F73CB0">
        <w:rPr>
          <w:b/>
          <w:color w:val="000000"/>
        </w:rPr>
        <w:t xml:space="preserve"> veľké transakcie</w:t>
      </w:r>
    </w:p>
    <w:p w14:paraId="05B25321" w14:textId="77777777" w:rsidR="004B277F" w:rsidRPr="00F73CB0" w:rsidRDefault="004B277F" w:rsidP="00F73CB0">
      <w:pPr>
        <w:autoSpaceDE w:val="0"/>
        <w:autoSpaceDN w:val="0"/>
        <w:adjustRightInd w:val="0"/>
        <w:jc w:val="both"/>
        <w:rPr>
          <w:color w:val="000000"/>
        </w:rPr>
      </w:pPr>
    </w:p>
    <w:p w14:paraId="252BC9FE" w14:textId="77777777" w:rsidR="004B277F" w:rsidRPr="00F73CB0" w:rsidRDefault="004B277F" w:rsidP="00F73CB0">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Finančná inštitúcia by mala zaviesť primerané postupy na zisťovanie nezvyčajných transakcií alebo štruktúr transakcií. Ak  zistí transakcie, ktoré sú nezvyčajné, pretože: </w:t>
      </w:r>
    </w:p>
    <w:p w14:paraId="1BF0E72C" w14:textId="77777777" w:rsidR="004B277F" w:rsidRPr="00F73CB0" w:rsidRDefault="004B277F" w:rsidP="00F73CB0">
      <w:pPr>
        <w:autoSpaceDE w:val="0"/>
        <w:autoSpaceDN w:val="0"/>
        <w:adjustRightInd w:val="0"/>
        <w:jc w:val="both"/>
        <w:rPr>
          <w:color w:val="000000"/>
        </w:rPr>
      </w:pPr>
      <w:r w:rsidRPr="00F73CB0">
        <w:rPr>
          <w:color w:val="000000"/>
        </w:rPr>
        <w:t xml:space="preserve">a) sú väčšie, než by finančná inštitúcia  bežne očakávala na základe svojich poznatkov o klientovi, obchodnom vzťahu či kategórii, do ktorej klient patrí, </w:t>
      </w:r>
    </w:p>
    <w:p w14:paraId="03E14AEB" w14:textId="77777777" w:rsidR="004B277F" w:rsidRPr="00F73CB0" w:rsidRDefault="004B277F" w:rsidP="00F73CB0">
      <w:pPr>
        <w:autoSpaceDE w:val="0"/>
        <w:autoSpaceDN w:val="0"/>
        <w:adjustRightInd w:val="0"/>
        <w:jc w:val="both"/>
        <w:rPr>
          <w:color w:val="000000"/>
        </w:rPr>
      </w:pPr>
      <w:r w:rsidRPr="00F73CB0">
        <w:rPr>
          <w:color w:val="000000"/>
        </w:rPr>
        <w:t xml:space="preserve">b)  majú nezvyčajnú alebo neočakávanú štruktúru v porovnaní s bežnou činnosťou klienta alebo štruktúrou transakcií spojených s podobnými klientmi, produktmi alebo službami, alebo </w:t>
      </w:r>
    </w:p>
    <w:p w14:paraId="7503DB3B" w14:textId="6C1B12EB" w:rsidR="004B277F" w:rsidRPr="00F73CB0" w:rsidRDefault="004B277F" w:rsidP="0059740A">
      <w:pPr>
        <w:autoSpaceDE w:val="0"/>
        <w:autoSpaceDN w:val="0"/>
        <w:adjustRightInd w:val="0"/>
        <w:jc w:val="both"/>
        <w:rPr>
          <w:color w:val="000000"/>
        </w:rPr>
      </w:pPr>
      <w:r w:rsidRPr="00F73CB0">
        <w:rPr>
          <w:color w:val="000000"/>
        </w:rPr>
        <w:t>c)  sú veľmi zložité v porovnaní s inými podobnými transakciami spojenými s podobnými typmi klientov, produktmi alebo službami a finančná inštitúcia si nie je vedomá ekonomického opodstatnenia ani zákonného dôvodu alebo má pochybnosti o pravdivosti informácií, ktoré jej boli poskytnuté, musí uplatniť opatrenia zvýšenej povinnej starostlivosti vo vzťahu ku klientovi.</w:t>
      </w:r>
    </w:p>
    <w:p w14:paraId="2FFE59AD" w14:textId="77777777" w:rsidR="004B277F" w:rsidRPr="00F73CB0" w:rsidRDefault="004B277F" w:rsidP="00F73CB0">
      <w:pPr>
        <w:pStyle w:val="Default"/>
        <w:jc w:val="both"/>
      </w:pPr>
    </w:p>
    <w:p w14:paraId="4BC30369" w14:textId="77777777" w:rsidR="004B277F" w:rsidRPr="00F73CB0" w:rsidRDefault="004B277F" w:rsidP="00F73CB0">
      <w:pPr>
        <w:autoSpaceDE w:val="0"/>
        <w:autoSpaceDN w:val="0"/>
        <w:adjustRightInd w:val="0"/>
        <w:jc w:val="both"/>
        <w:rPr>
          <w:color w:val="000000"/>
        </w:rPr>
      </w:pPr>
      <w:r w:rsidRPr="00F73CB0">
        <w:rPr>
          <w:color w:val="000000"/>
        </w:rPr>
        <w:t xml:space="preserve">    </w:t>
      </w:r>
      <w:r w:rsidR="00D1208A">
        <w:rPr>
          <w:color w:val="000000"/>
        </w:rPr>
        <w:tab/>
      </w:r>
      <w:r w:rsidRPr="00F73CB0">
        <w:rPr>
          <w:color w:val="000000"/>
        </w:rPr>
        <w:t xml:space="preserve">Opatrenia zvýšenej povinnej starostlivosti vo vzťahu ku klientovi by mali byť dostatočné na to, aby pomohli finančnej inštitúcii  určiť, či tieto transakcie vyvolávajú podozrenie. Opatrenia musia obsahovať aspoň: </w:t>
      </w:r>
    </w:p>
    <w:p w14:paraId="1366AA84" w14:textId="6A908D4B" w:rsidR="004B277F" w:rsidRPr="00F73CB0" w:rsidRDefault="004B277F" w:rsidP="00F73CB0">
      <w:pPr>
        <w:autoSpaceDE w:val="0"/>
        <w:autoSpaceDN w:val="0"/>
        <w:adjustRightInd w:val="0"/>
        <w:jc w:val="both"/>
        <w:rPr>
          <w:color w:val="000000"/>
        </w:rPr>
      </w:pPr>
      <w:r w:rsidRPr="00F73CB0">
        <w:rPr>
          <w:color w:val="000000"/>
        </w:rPr>
        <w:lastRenderedPageBreak/>
        <w:t xml:space="preserve">a)  prijatie odôvodnených a primeraných postupov na pochopenie súvislostí a účelu týchto transakcií, napríklad zistením zdroja a miesta určenia finančných prostriedkov alebo zistením podrobnejších informácií o činnosti klienta s cieľom zistiť pravdepodobnosť, či by klient vykonával takéto transakcie a </w:t>
      </w:r>
    </w:p>
    <w:p w14:paraId="64A8357C" w14:textId="77777777" w:rsidR="004B277F" w:rsidRPr="00F73CB0" w:rsidRDefault="00D70D23" w:rsidP="0059740A">
      <w:pPr>
        <w:autoSpaceDE w:val="0"/>
        <w:autoSpaceDN w:val="0"/>
        <w:adjustRightInd w:val="0"/>
        <w:jc w:val="both"/>
        <w:rPr>
          <w:color w:val="000000"/>
        </w:rPr>
      </w:pPr>
      <w:r>
        <w:rPr>
          <w:color w:val="000000"/>
        </w:rPr>
        <w:t>b</w:t>
      </w:r>
      <w:r w:rsidR="004B277F" w:rsidRPr="00F73CB0">
        <w:rPr>
          <w:color w:val="000000"/>
        </w:rPr>
        <w:t xml:space="preserve">) monitorovanie obchodného vzťahu a následných transakcií častejšie a s väčšou pozornosťou venovanou detailom. Finančná inštitúcia sa môže rozhodnúť monitorovať jednotlivé transakcie, ak je to primerané riziku, ktoré identifikovala. </w:t>
      </w:r>
    </w:p>
    <w:p w14:paraId="2418C458" w14:textId="77777777" w:rsidR="004B277F" w:rsidRPr="00F73CB0" w:rsidRDefault="004B277F" w:rsidP="0059740A">
      <w:pPr>
        <w:autoSpaceDE w:val="0"/>
        <w:autoSpaceDN w:val="0"/>
        <w:adjustRightInd w:val="0"/>
        <w:jc w:val="both"/>
        <w:rPr>
          <w:color w:val="000000"/>
        </w:rPr>
      </w:pPr>
    </w:p>
    <w:p w14:paraId="653125D4" w14:textId="77777777" w:rsidR="00185620" w:rsidRPr="00F73CB0" w:rsidRDefault="004B277F" w:rsidP="00185620">
      <w:pPr>
        <w:autoSpaceDE w:val="0"/>
        <w:autoSpaceDN w:val="0"/>
        <w:adjustRightInd w:val="0"/>
        <w:jc w:val="center"/>
        <w:rPr>
          <w:b/>
          <w:color w:val="000000"/>
        </w:rPr>
      </w:pPr>
      <w:r w:rsidRPr="00F73CB0">
        <w:rPr>
          <w:b/>
          <w:color w:val="000000"/>
        </w:rPr>
        <w:t xml:space="preserve"> </w:t>
      </w:r>
      <w:r w:rsidR="00185620" w:rsidRPr="00F73CB0">
        <w:rPr>
          <w:b/>
          <w:color w:val="000000"/>
        </w:rPr>
        <w:t>3.2.</w:t>
      </w:r>
      <w:r w:rsidR="00185620">
        <w:rPr>
          <w:b/>
          <w:color w:val="000000"/>
        </w:rPr>
        <w:t>4</w:t>
      </w:r>
      <w:r w:rsidR="00185620" w:rsidRPr="00F73CB0">
        <w:rPr>
          <w:b/>
          <w:color w:val="000000"/>
        </w:rPr>
        <w:t xml:space="preserve">. Zvýšená starostlivosť vo </w:t>
      </w:r>
      <w:r w:rsidR="00185620" w:rsidRPr="00C44E7D">
        <w:rPr>
          <w:b/>
          <w:color w:val="000000"/>
        </w:rPr>
        <w:t>vzťahu k</w:t>
      </w:r>
      <w:r w:rsidR="00185620">
        <w:rPr>
          <w:b/>
          <w:color w:val="000000"/>
        </w:rPr>
        <w:t> vysokorizikovým tretím</w:t>
      </w:r>
      <w:r w:rsidR="00185620" w:rsidRPr="00F73CB0">
        <w:rPr>
          <w:b/>
          <w:color w:val="000000"/>
        </w:rPr>
        <w:t xml:space="preserve"> krajin</w:t>
      </w:r>
      <w:r w:rsidR="00185620">
        <w:rPr>
          <w:b/>
          <w:color w:val="000000"/>
        </w:rPr>
        <w:t>ám</w:t>
      </w:r>
      <w:r w:rsidR="00185620" w:rsidRPr="00F73CB0">
        <w:rPr>
          <w:b/>
          <w:color w:val="000000"/>
        </w:rPr>
        <w:t xml:space="preserve"> a iné vysokorizikové situácie</w:t>
      </w:r>
    </w:p>
    <w:p w14:paraId="29852942" w14:textId="77777777" w:rsidR="00185620" w:rsidRPr="00F73CB0" w:rsidRDefault="00185620" w:rsidP="00185620">
      <w:pPr>
        <w:autoSpaceDE w:val="0"/>
        <w:autoSpaceDN w:val="0"/>
        <w:adjustRightInd w:val="0"/>
        <w:jc w:val="both"/>
        <w:rPr>
          <w:b/>
          <w:color w:val="000000"/>
        </w:rPr>
      </w:pPr>
    </w:p>
    <w:p w14:paraId="748C8A63" w14:textId="77777777" w:rsidR="00185620" w:rsidRPr="00F73CB0" w:rsidRDefault="00185620" w:rsidP="00185620">
      <w:pPr>
        <w:autoSpaceDE w:val="0"/>
        <w:autoSpaceDN w:val="0"/>
        <w:adjustRightInd w:val="0"/>
        <w:jc w:val="both"/>
        <w:rPr>
          <w:color w:val="000000"/>
        </w:rPr>
      </w:pPr>
      <w:r w:rsidRPr="00F73CB0">
        <w:rPr>
          <w:b/>
          <w:color w:val="000000"/>
        </w:rPr>
        <w:t xml:space="preserve">     </w:t>
      </w:r>
      <w:r>
        <w:rPr>
          <w:b/>
          <w:color w:val="000000"/>
        </w:rPr>
        <w:tab/>
      </w:r>
      <w:r w:rsidRPr="00F73CB0">
        <w:rPr>
          <w:color w:val="000000"/>
        </w:rPr>
        <w:t xml:space="preserve">Finančná inštitúcia by v súvislosti s klientmi, ktorí sú usadení alebo majú sídlo vo vysokorizikovej  tretej krajine, ktorú identifikovala Komisia v Delegovanom nariadené Komisie (EÚ) 2016/1675, ktorým sa smernica Európskeho parlamentu a Rady (EÚ) 2015/849 dopĺňa o zoznam vysokorizikových tretích krajín so strategickými nedostatkami, a vo všetkých ostatných vysokorizikových situáciách mala prijať rozhodnutie, ktoré opatrenia zvýšenej povinnej starostlivosti vo vzťahu ku klientovi sú vhodné pre všetky vysokorizikové situácie. </w:t>
      </w:r>
    </w:p>
    <w:p w14:paraId="4EA5E7C2" w14:textId="77777777" w:rsidR="00185620" w:rsidRPr="00F73CB0" w:rsidRDefault="00185620" w:rsidP="00185620">
      <w:pPr>
        <w:autoSpaceDE w:val="0"/>
        <w:autoSpaceDN w:val="0"/>
        <w:adjustRightInd w:val="0"/>
        <w:jc w:val="both"/>
        <w:rPr>
          <w:color w:val="000000"/>
        </w:rPr>
      </w:pPr>
      <w:r w:rsidRPr="00F73CB0">
        <w:rPr>
          <w:color w:val="000000"/>
        </w:rPr>
        <w:t xml:space="preserve">      </w:t>
      </w:r>
      <w:r>
        <w:rPr>
          <w:color w:val="000000"/>
        </w:rPr>
        <w:tab/>
      </w:r>
      <w:r w:rsidRPr="00F73CB0">
        <w:rPr>
          <w:color w:val="000000"/>
        </w:rPr>
        <w:t>Finančná inštitúcia nemusí uplatňovať vo všetkých prípadoch všetky opatrenia zvýšenej povinnej starostlivosti vo vzťahu ku klientovi, ktoré sú uvedené nižšie. Napríklad v niektorých vysokorizikových situáciách môže byť vhodné zamerať sa na zvýšené priebežné monitorovanie  obchodného vzťahu.</w:t>
      </w:r>
    </w:p>
    <w:p w14:paraId="4DB8D79D" w14:textId="77777777" w:rsidR="00185620" w:rsidRDefault="00185620" w:rsidP="0059740A">
      <w:pPr>
        <w:autoSpaceDE w:val="0"/>
        <w:autoSpaceDN w:val="0"/>
        <w:adjustRightInd w:val="0"/>
        <w:jc w:val="both"/>
        <w:rPr>
          <w:b/>
          <w:color w:val="000000"/>
        </w:rPr>
      </w:pPr>
    </w:p>
    <w:p w14:paraId="47348F95" w14:textId="77777777" w:rsidR="004B277F" w:rsidRPr="00F73CB0" w:rsidRDefault="004B277F" w:rsidP="0059740A">
      <w:pPr>
        <w:autoSpaceDE w:val="0"/>
        <w:autoSpaceDN w:val="0"/>
        <w:adjustRightInd w:val="0"/>
        <w:jc w:val="both"/>
        <w:rPr>
          <w:b/>
          <w:color w:val="000000"/>
        </w:rPr>
      </w:pPr>
      <w:r w:rsidRPr="00F73CB0">
        <w:rPr>
          <w:b/>
          <w:color w:val="000000"/>
        </w:rPr>
        <w:t>Opatrenia zvýšenej starostlivosti by mali zahŕňať  najmä tieto činnosti :</w:t>
      </w:r>
    </w:p>
    <w:p w14:paraId="46751009" w14:textId="77777777" w:rsidR="004B277F" w:rsidRPr="00F73CB0" w:rsidRDefault="004B277F" w:rsidP="006276F4">
      <w:pPr>
        <w:autoSpaceDE w:val="0"/>
        <w:autoSpaceDN w:val="0"/>
        <w:adjustRightInd w:val="0"/>
        <w:jc w:val="both"/>
        <w:rPr>
          <w:color w:val="000000"/>
        </w:rPr>
      </w:pPr>
    </w:p>
    <w:p w14:paraId="13F4F8FF" w14:textId="77777777" w:rsidR="004B277F" w:rsidRPr="00F73CB0" w:rsidRDefault="004B277F" w:rsidP="006276F4">
      <w:pPr>
        <w:autoSpaceDE w:val="0"/>
        <w:autoSpaceDN w:val="0"/>
        <w:adjustRightInd w:val="0"/>
        <w:jc w:val="both"/>
        <w:rPr>
          <w:color w:val="000000"/>
        </w:rPr>
      </w:pPr>
      <w:r w:rsidRPr="00F73CB0">
        <w:rPr>
          <w:color w:val="000000"/>
        </w:rPr>
        <w:t xml:space="preserve">a) </w:t>
      </w:r>
      <w:r w:rsidRPr="00F73CB0">
        <w:rPr>
          <w:b/>
          <w:color w:val="000000"/>
        </w:rPr>
        <w:t>zvýšenie množstva informácií</w:t>
      </w:r>
      <w:r w:rsidRPr="00F73CB0">
        <w:rPr>
          <w:color w:val="000000"/>
        </w:rPr>
        <w:t xml:space="preserve"> získaných na účely povinnej starostlivosti vo vzťahu ku klientovi,   napríklad : </w:t>
      </w:r>
    </w:p>
    <w:p w14:paraId="38010C4E" w14:textId="7890E4C0" w:rsidR="004B277F" w:rsidRPr="00F73CB0" w:rsidRDefault="004B277F" w:rsidP="006276F4">
      <w:pPr>
        <w:autoSpaceDE w:val="0"/>
        <w:autoSpaceDN w:val="0"/>
        <w:adjustRightInd w:val="0"/>
        <w:jc w:val="both"/>
        <w:rPr>
          <w:color w:val="000000"/>
        </w:rPr>
      </w:pPr>
      <w:r w:rsidRPr="00F73CB0">
        <w:rPr>
          <w:color w:val="000000"/>
        </w:rPr>
        <w:t>1) vykonanie identifikácie klienta prostredníctvom ďalších dokumentov, získanie informácie o  vlastníckej štruktúre klienta alebo o štruktúre kontroly nad klientom, získanie informácie o rodinných príslušníkoch a blízkych obchodných partneroch klienta, získanie informácie o bývalých a súčasných podnikateľských aktivitách klienta alebo konečného užívateľa výhod</w:t>
      </w:r>
      <w:r w:rsidR="00383FD4">
        <w:rPr>
          <w:color w:val="000000"/>
        </w:rPr>
        <w:t>,</w:t>
      </w:r>
    </w:p>
    <w:p w14:paraId="1B41D29F" w14:textId="69A49096" w:rsidR="004B277F" w:rsidRPr="00F73CB0" w:rsidRDefault="004B277F" w:rsidP="006276F4">
      <w:pPr>
        <w:autoSpaceDE w:val="0"/>
        <w:autoSpaceDN w:val="0"/>
        <w:adjustRightInd w:val="0"/>
        <w:jc w:val="both"/>
        <w:rPr>
          <w:color w:val="000000"/>
        </w:rPr>
      </w:pPr>
      <w:r w:rsidRPr="00F73CB0">
        <w:rPr>
          <w:color w:val="000000"/>
        </w:rPr>
        <w:t>2) zistenie podrobnejších informácií o účele a plánovanej  povahe obchodného vzťahu s klientom,  napríklad zistenie informácie o počte, veľkosti, frekvencii transakcií, ktoré pravdepodobne budú realizované na platobnom účte, zistenie informácie o povahe podnikateľskej činnosti klienta alebo konečného užívateľa výhod, aby finančná inštitúcia mohla lepšie pochopiť povahu obchodného vzťahu</w:t>
      </w:r>
      <w:r w:rsidR="00383FD4">
        <w:rPr>
          <w:color w:val="000000"/>
        </w:rPr>
        <w:t>.</w:t>
      </w:r>
    </w:p>
    <w:p w14:paraId="4739DFC6" w14:textId="77777777" w:rsidR="004B277F" w:rsidRPr="00F73CB0" w:rsidRDefault="004B277F" w:rsidP="00F56CBC">
      <w:pPr>
        <w:autoSpaceDE w:val="0"/>
        <w:autoSpaceDN w:val="0"/>
        <w:adjustRightInd w:val="0"/>
        <w:jc w:val="both"/>
        <w:rPr>
          <w:color w:val="000000"/>
        </w:rPr>
      </w:pPr>
    </w:p>
    <w:p w14:paraId="124A89BF" w14:textId="468970FB" w:rsidR="004B277F" w:rsidRPr="00F73CB0" w:rsidRDefault="004B277F" w:rsidP="00F56CBC">
      <w:pPr>
        <w:autoSpaceDE w:val="0"/>
        <w:autoSpaceDN w:val="0"/>
        <w:adjustRightInd w:val="0"/>
        <w:jc w:val="both"/>
        <w:rPr>
          <w:color w:val="000000"/>
        </w:rPr>
      </w:pPr>
      <w:r w:rsidRPr="00F73CB0">
        <w:rPr>
          <w:color w:val="000000"/>
        </w:rPr>
        <w:t xml:space="preserve">b) </w:t>
      </w:r>
      <w:r w:rsidRPr="00F73CB0">
        <w:rPr>
          <w:b/>
          <w:color w:val="000000"/>
        </w:rPr>
        <w:t>zvyšovanie kvality informácií</w:t>
      </w:r>
      <w:r w:rsidRPr="00F73CB0">
        <w:rPr>
          <w:color w:val="000000"/>
        </w:rPr>
        <w:t xml:space="preserve">  získaných na účely  povinnej starostlivosti vo vzťahu ku klientovi, napríklad:</w:t>
      </w:r>
    </w:p>
    <w:p w14:paraId="50931D8E" w14:textId="2F6C850C" w:rsidR="004B277F" w:rsidRPr="00F73CB0" w:rsidRDefault="004B277F" w:rsidP="00F56CBC">
      <w:pPr>
        <w:autoSpaceDE w:val="0"/>
        <w:autoSpaceDN w:val="0"/>
        <w:adjustRightInd w:val="0"/>
        <w:jc w:val="both"/>
        <w:rPr>
          <w:color w:val="000000"/>
        </w:rPr>
      </w:pPr>
      <w:r w:rsidRPr="00F73CB0">
        <w:rPr>
          <w:color w:val="000000"/>
        </w:rPr>
        <w:t>1) vyžiadanie,  aby prvá platba bola vykonaná prostredníctvom účtu vedeného na meno klienta, ak klient predložil doklad preukazujúci existenciu takého účtu</w:t>
      </w:r>
      <w:r w:rsidR="00383FD4">
        <w:rPr>
          <w:color w:val="000000"/>
        </w:rPr>
        <w:t>,</w:t>
      </w:r>
    </w:p>
    <w:p w14:paraId="36E1C121" w14:textId="7138DDA5" w:rsidR="004B277F" w:rsidRPr="00F73CB0" w:rsidRDefault="004B277F" w:rsidP="00F56CBC">
      <w:pPr>
        <w:autoSpaceDE w:val="0"/>
        <w:autoSpaceDN w:val="0"/>
        <w:adjustRightInd w:val="0"/>
        <w:jc w:val="both"/>
        <w:rPr>
          <w:color w:val="000000"/>
        </w:rPr>
      </w:pPr>
      <w:r w:rsidRPr="00F73CB0">
        <w:rPr>
          <w:color w:val="000000"/>
        </w:rPr>
        <w:t>2)</w:t>
      </w:r>
      <w:r w:rsidR="00383FD4">
        <w:rPr>
          <w:color w:val="000000"/>
        </w:rPr>
        <w:t xml:space="preserve"> </w:t>
      </w:r>
      <w:r w:rsidRPr="00F73CB0">
        <w:rPr>
          <w:color w:val="000000"/>
        </w:rPr>
        <w:t>zistenia, že majetok a finančné prostriedky klienta, použité v obchodnom vzťahu nepochádzajú z trestnej činnosti a že zdroj majetku a zdroj finančných prostriedkov zodpovedajú poznatkom finančnej inštitúcie o klientovi a povahe obchodného vzťahu</w:t>
      </w:r>
      <w:r w:rsidR="00383FD4">
        <w:rPr>
          <w:color w:val="000000"/>
        </w:rPr>
        <w:t>.</w:t>
      </w:r>
    </w:p>
    <w:p w14:paraId="0DBAE216" w14:textId="77777777" w:rsidR="004B277F" w:rsidRPr="00F73CB0" w:rsidRDefault="004B277F" w:rsidP="00F56CBC">
      <w:pPr>
        <w:autoSpaceDE w:val="0"/>
        <w:autoSpaceDN w:val="0"/>
        <w:adjustRightInd w:val="0"/>
        <w:jc w:val="both"/>
        <w:rPr>
          <w:color w:val="000000"/>
        </w:rPr>
      </w:pPr>
    </w:p>
    <w:p w14:paraId="55802A53" w14:textId="54513E46" w:rsidR="004B277F" w:rsidRPr="00F73CB0" w:rsidRDefault="004B277F" w:rsidP="00F56CBC">
      <w:pPr>
        <w:autoSpaceDE w:val="0"/>
        <w:autoSpaceDN w:val="0"/>
        <w:adjustRightInd w:val="0"/>
        <w:jc w:val="both"/>
        <w:rPr>
          <w:color w:val="000000"/>
        </w:rPr>
      </w:pPr>
      <w:r w:rsidRPr="00F73CB0">
        <w:rPr>
          <w:color w:val="000000"/>
        </w:rPr>
        <w:t xml:space="preserve">c) </w:t>
      </w:r>
      <w:r w:rsidR="001D07EC" w:rsidRPr="00F73CB0">
        <w:rPr>
          <w:b/>
          <w:color w:val="000000"/>
        </w:rPr>
        <w:t>zvýšenie</w:t>
      </w:r>
      <w:r w:rsidRPr="00F73CB0">
        <w:rPr>
          <w:b/>
          <w:color w:val="000000"/>
        </w:rPr>
        <w:t xml:space="preserve"> frekvencie preskúmaní</w:t>
      </w:r>
      <w:r w:rsidRPr="00F73CB0">
        <w:rPr>
          <w:color w:val="000000"/>
        </w:rPr>
        <w:t xml:space="preserve"> s cieľom presvedčiť sa, že finančná inštitúcia je naďalej schopná riadiť riziko spojené s obchodným vzťahom, napríklad :</w:t>
      </w:r>
    </w:p>
    <w:p w14:paraId="30E4A52B" w14:textId="77777777" w:rsidR="004B277F" w:rsidRPr="00F73CB0" w:rsidRDefault="00132874" w:rsidP="00641F70">
      <w:pPr>
        <w:autoSpaceDE w:val="0"/>
        <w:autoSpaceDN w:val="0"/>
        <w:adjustRightInd w:val="0"/>
        <w:jc w:val="both"/>
        <w:rPr>
          <w:color w:val="000000"/>
        </w:rPr>
      </w:pPr>
      <w:r>
        <w:rPr>
          <w:color w:val="000000"/>
        </w:rPr>
        <w:lastRenderedPageBreak/>
        <w:t>1) zvýšenie frekvencie</w:t>
      </w:r>
      <w:r w:rsidR="004B277F" w:rsidRPr="00F73CB0">
        <w:rPr>
          <w:color w:val="000000"/>
        </w:rPr>
        <w:t xml:space="preserve">, prípadne preskúmania obchodného vzťahu s klientom na pravidelnom základe za účelom </w:t>
      </w:r>
      <w:r>
        <w:rPr>
          <w:color w:val="000000"/>
        </w:rPr>
        <w:t>u</w:t>
      </w:r>
      <w:r w:rsidR="004B277F" w:rsidRPr="00F73CB0">
        <w:rPr>
          <w:color w:val="000000"/>
        </w:rPr>
        <w:t xml:space="preserve">istenia sa, či sa rizikový profil klienta zmenil a či je riziko naďalej zvládnuteľné, </w:t>
      </w:r>
    </w:p>
    <w:p w14:paraId="4EA1357E" w14:textId="77777777" w:rsidR="004B277F" w:rsidRPr="00F73CB0" w:rsidRDefault="00132874">
      <w:pPr>
        <w:autoSpaceDE w:val="0"/>
        <w:autoSpaceDN w:val="0"/>
        <w:adjustRightInd w:val="0"/>
        <w:jc w:val="both"/>
        <w:rPr>
          <w:color w:val="000000"/>
        </w:rPr>
      </w:pPr>
      <w:r>
        <w:rPr>
          <w:color w:val="000000"/>
        </w:rPr>
        <w:t>2) vykonanie</w:t>
      </w:r>
      <w:r w:rsidR="004B277F" w:rsidRPr="00F73CB0">
        <w:rPr>
          <w:color w:val="000000"/>
        </w:rPr>
        <w:t xml:space="preserve"> častejšieho a detailnejšieho monitorovania transakcií, aby sa identifikovali všetky neočakávané transakcie, ktoré by mohli vyvolať podozrenie z legalizácie a financovania terorizmu. Môže zahŕňať aj zistenie miesta určenia finančných prostriedkov alebo zistenie dôvodu vykonávania transakcií,</w:t>
      </w:r>
    </w:p>
    <w:p w14:paraId="198DF892" w14:textId="4BCEF253" w:rsidR="004B277F" w:rsidRPr="00F73CB0" w:rsidRDefault="00132874">
      <w:pPr>
        <w:autoSpaceDE w:val="0"/>
        <w:autoSpaceDN w:val="0"/>
        <w:adjustRightInd w:val="0"/>
        <w:jc w:val="both"/>
        <w:rPr>
          <w:color w:val="000000"/>
        </w:rPr>
      </w:pPr>
      <w:r>
        <w:rPr>
          <w:color w:val="000000"/>
        </w:rPr>
        <w:t>3) získanie</w:t>
      </w:r>
      <w:r w:rsidR="004B277F" w:rsidRPr="00F73CB0">
        <w:rPr>
          <w:color w:val="000000"/>
        </w:rPr>
        <w:t xml:space="preserve"> súhlasu štatutára, prípadne člena vrcholového manažmentu alebo určenej osoby na založenie obchodného vzťahu alebo na jeho ďalšie pokračovanie s cieľom zaistiť, že vrcholový manažment si je vedomý rizík, ktorému môže byť finančná inštitúcia vystavená.</w:t>
      </w:r>
    </w:p>
    <w:p w14:paraId="7685ABB0" w14:textId="77777777" w:rsidR="004B277F" w:rsidRPr="00F73CB0" w:rsidRDefault="004B277F">
      <w:pPr>
        <w:autoSpaceDE w:val="0"/>
        <w:autoSpaceDN w:val="0"/>
        <w:adjustRightInd w:val="0"/>
        <w:jc w:val="both"/>
        <w:rPr>
          <w:color w:val="000000"/>
        </w:rPr>
      </w:pPr>
    </w:p>
    <w:p w14:paraId="0118770D" w14:textId="77777777" w:rsidR="004B277F" w:rsidRPr="00F73CB0" w:rsidRDefault="00185620" w:rsidP="00185620">
      <w:pPr>
        <w:autoSpaceDE w:val="0"/>
        <w:autoSpaceDN w:val="0"/>
        <w:adjustRightInd w:val="0"/>
        <w:jc w:val="center"/>
        <w:rPr>
          <w:color w:val="000000"/>
        </w:rPr>
      </w:pPr>
      <w:r>
        <w:rPr>
          <w:b/>
          <w:color w:val="000000"/>
        </w:rPr>
        <w:t xml:space="preserve">3.2.5. </w:t>
      </w:r>
      <w:r w:rsidR="004B277F" w:rsidRPr="00F73CB0">
        <w:rPr>
          <w:b/>
          <w:color w:val="000000"/>
        </w:rPr>
        <w:t>Iné aspekty k uplatňovaniu zvýšenej starostlivosti</w:t>
      </w:r>
    </w:p>
    <w:p w14:paraId="229BE7CB" w14:textId="77777777" w:rsidR="004B277F" w:rsidRPr="00F73CB0" w:rsidRDefault="004B277F" w:rsidP="00F73CB0">
      <w:pPr>
        <w:autoSpaceDE w:val="0"/>
        <w:autoSpaceDN w:val="0"/>
        <w:adjustRightInd w:val="0"/>
        <w:ind w:firstLine="708"/>
        <w:jc w:val="both"/>
        <w:rPr>
          <w:color w:val="000000"/>
        </w:rPr>
      </w:pPr>
    </w:p>
    <w:p w14:paraId="521827D2" w14:textId="28B87EED" w:rsidR="004B277F" w:rsidRPr="00F73CB0" w:rsidRDefault="004B277F" w:rsidP="0059740A">
      <w:pPr>
        <w:autoSpaceDE w:val="0"/>
        <w:autoSpaceDN w:val="0"/>
        <w:adjustRightInd w:val="0"/>
        <w:jc w:val="both"/>
        <w:rPr>
          <w:color w:val="000000"/>
        </w:rPr>
      </w:pPr>
      <w:r w:rsidRPr="00F73CB0">
        <w:rPr>
          <w:b/>
          <w:color w:val="000000"/>
        </w:rPr>
        <w:t xml:space="preserve">  </w:t>
      </w:r>
      <w:r w:rsidRPr="00F73CB0">
        <w:rPr>
          <w:color w:val="000000"/>
        </w:rPr>
        <w:t xml:space="preserve"> </w:t>
      </w:r>
      <w:r w:rsidR="00132874">
        <w:rPr>
          <w:color w:val="000000"/>
        </w:rPr>
        <w:tab/>
      </w:r>
      <w:r w:rsidRPr="00F73CB0">
        <w:rPr>
          <w:color w:val="000000"/>
        </w:rPr>
        <w:t>Finančná inštitúcia by nemala zakladať obchodný vzťah, ak nemôže dodržať svoje požiadavky povinnej starostlivosti vo vzťahu ku klientovi, ak nie je presvedčená, že účel a povaha obchodného vzťahu je legitímna, ak si nie je istá, že môže účinne riadiť a zmierňovať riziko, že sama by mohla byť využitá na účely legalizácie a financovania terorizmu. Ak už takýto obchodný vzťah existuje, finančná inštitúcia by ho mala ukončiť alebo pozastaviť transakcie klienta dovtedy, kým bude možné vzťah ukončiť.</w:t>
      </w:r>
    </w:p>
    <w:p w14:paraId="03BC76CD" w14:textId="77777777" w:rsidR="004B277F" w:rsidRPr="00F73CB0" w:rsidRDefault="004B277F" w:rsidP="0059740A">
      <w:pPr>
        <w:autoSpaceDE w:val="0"/>
        <w:autoSpaceDN w:val="0"/>
        <w:adjustRightInd w:val="0"/>
        <w:jc w:val="both"/>
        <w:rPr>
          <w:color w:val="000000"/>
        </w:rPr>
      </w:pPr>
      <w:r w:rsidRPr="00F73CB0">
        <w:rPr>
          <w:color w:val="000000"/>
        </w:rPr>
        <w:t xml:space="preserve">   </w:t>
      </w:r>
    </w:p>
    <w:p w14:paraId="7026479F" w14:textId="5882EA98" w:rsidR="004B277F" w:rsidRPr="00F73CB0" w:rsidRDefault="004B277F" w:rsidP="0059740A">
      <w:pPr>
        <w:autoSpaceDE w:val="0"/>
        <w:autoSpaceDN w:val="0"/>
        <w:adjustRightInd w:val="0"/>
        <w:jc w:val="both"/>
        <w:rPr>
          <w:color w:val="000000"/>
        </w:rPr>
      </w:pPr>
      <w:r w:rsidRPr="00F73CB0">
        <w:rPr>
          <w:color w:val="000000"/>
        </w:rPr>
        <w:t xml:space="preserve">    </w:t>
      </w:r>
      <w:r w:rsidR="00132874">
        <w:rPr>
          <w:color w:val="000000"/>
        </w:rPr>
        <w:tab/>
      </w:r>
      <w:r w:rsidRPr="00F73CB0">
        <w:rPr>
          <w:color w:val="000000"/>
        </w:rPr>
        <w:t>Finančná inštitúcia by mala zohľadniť, že uplatňovaním prístupu zalo</w:t>
      </w:r>
      <w:r w:rsidR="00E26F1F">
        <w:rPr>
          <w:color w:val="000000"/>
        </w:rPr>
        <w:t xml:space="preserve">ženého na hodnotení rizík sa </w:t>
      </w:r>
      <w:r w:rsidR="00FE6D79">
        <w:rPr>
          <w:color w:val="000000"/>
        </w:rPr>
        <w:t>od</w:t>
      </w:r>
      <w:r w:rsidRPr="00F73CB0">
        <w:rPr>
          <w:color w:val="000000"/>
        </w:rPr>
        <w:t xml:space="preserve"> nej nevyžaduje, aby odmietla alebo ukončila obchodné vzťahy s celými kategóriami klientov, ktorí sa spájajú s vyšším rizikom legalizácie a financovania terorizmu, pretože riziko spojené s obchodnými vzťahmi sa bude odlišovať</w:t>
      </w:r>
      <w:r w:rsidR="00FE6D79">
        <w:rPr>
          <w:color w:val="000000"/>
        </w:rPr>
        <w:t>,</w:t>
      </w:r>
      <w:r w:rsidRPr="00F73CB0">
        <w:rPr>
          <w:color w:val="000000"/>
        </w:rPr>
        <w:t xml:space="preserve"> a to aj v rámci jednej rizikovej kategórie.</w:t>
      </w:r>
    </w:p>
    <w:p w14:paraId="0796A4F6" w14:textId="77777777" w:rsidR="004B277F" w:rsidRPr="00F73CB0" w:rsidRDefault="004B277F" w:rsidP="0059740A">
      <w:pPr>
        <w:autoSpaceDE w:val="0"/>
        <w:autoSpaceDN w:val="0"/>
        <w:adjustRightInd w:val="0"/>
        <w:jc w:val="both"/>
        <w:rPr>
          <w:color w:val="000000"/>
        </w:rPr>
      </w:pPr>
      <w:r w:rsidRPr="00F73CB0">
        <w:rPr>
          <w:color w:val="000000"/>
        </w:rPr>
        <w:t xml:space="preserve">  </w:t>
      </w:r>
    </w:p>
    <w:p w14:paraId="39433122" w14:textId="77777777" w:rsidR="004B277F" w:rsidRPr="00F73CB0" w:rsidRDefault="004B277F" w:rsidP="0059740A">
      <w:pPr>
        <w:autoSpaceDE w:val="0"/>
        <w:autoSpaceDN w:val="0"/>
        <w:adjustRightInd w:val="0"/>
        <w:jc w:val="both"/>
        <w:rPr>
          <w:color w:val="000000"/>
        </w:rPr>
      </w:pPr>
      <w:r w:rsidRPr="00F73CB0">
        <w:rPr>
          <w:color w:val="000000"/>
        </w:rPr>
        <w:t xml:space="preserve">     </w:t>
      </w:r>
      <w:r w:rsidR="00185620">
        <w:rPr>
          <w:color w:val="000000"/>
        </w:rPr>
        <w:tab/>
      </w:r>
      <w:r w:rsidRPr="00F73CB0">
        <w:rPr>
          <w:color w:val="000000"/>
        </w:rPr>
        <w:t>Ak má finančná inštitúcia relevantné dôvody sa domnievať, že v danom obchodnom vzťahu nastáva situácia, keď ide o pokus o legalizáciu a financovanie terorizmu, musí túto skutočnosť ohlásiť finančnej spravodajskej jednotke.</w:t>
      </w:r>
    </w:p>
    <w:p w14:paraId="61C0AEEE" w14:textId="77777777" w:rsidR="004B277F" w:rsidRPr="00F73CB0" w:rsidRDefault="004B277F" w:rsidP="006276F4">
      <w:pPr>
        <w:autoSpaceDE w:val="0"/>
        <w:autoSpaceDN w:val="0"/>
        <w:adjustRightInd w:val="0"/>
        <w:jc w:val="both"/>
        <w:rPr>
          <w:color w:val="000000"/>
        </w:rPr>
      </w:pPr>
    </w:p>
    <w:p w14:paraId="3803C88A" w14:textId="77777777" w:rsidR="004B277F" w:rsidRPr="00F73CB0" w:rsidRDefault="004B277F" w:rsidP="006276F4">
      <w:pPr>
        <w:autoSpaceDE w:val="0"/>
        <w:autoSpaceDN w:val="0"/>
        <w:adjustRightInd w:val="0"/>
        <w:jc w:val="both"/>
        <w:rPr>
          <w:b/>
          <w:color w:val="000000"/>
        </w:rPr>
      </w:pPr>
      <w:r w:rsidRPr="00F73CB0">
        <w:rPr>
          <w:color w:val="000000"/>
        </w:rPr>
        <w:tab/>
      </w:r>
      <w:r w:rsidRPr="00F73CB0">
        <w:rPr>
          <w:color w:val="000000"/>
        </w:rPr>
        <w:tab/>
      </w:r>
      <w:r w:rsidRPr="00F73CB0">
        <w:rPr>
          <w:color w:val="000000"/>
        </w:rPr>
        <w:tab/>
        <w:t xml:space="preserve"> </w:t>
      </w:r>
      <w:r w:rsidRPr="00F73CB0">
        <w:rPr>
          <w:b/>
          <w:color w:val="000000"/>
        </w:rPr>
        <w:t xml:space="preserve"> 3.3. Monitorovanie a preskúmanie rizík</w:t>
      </w:r>
    </w:p>
    <w:p w14:paraId="04311514" w14:textId="77777777" w:rsidR="004B277F" w:rsidRPr="00F73CB0" w:rsidRDefault="004B277F" w:rsidP="00F56CBC">
      <w:pPr>
        <w:autoSpaceDE w:val="0"/>
        <w:autoSpaceDN w:val="0"/>
        <w:adjustRightInd w:val="0"/>
        <w:jc w:val="both"/>
        <w:rPr>
          <w:b/>
          <w:color w:val="000000"/>
        </w:rPr>
      </w:pPr>
    </w:p>
    <w:p w14:paraId="6A02438E" w14:textId="1CD51568" w:rsidR="004B277F" w:rsidRPr="00F73CB0" w:rsidRDefault="004B277F" w:rsidP="00F73CB0">
      <w:pPr>
        <w:autoSpaceDE w:val="0"/>
        <w:autoSpaceDN w:val="0"/>
        <w:adjustRightInd w:val="0"/>
        <w:jc w:val="both"/>
        <w:rPr>
          <w:color w:val="000000"/>
        </w:rPr>
      </w:pPr>
      <w:r w:rsidRPr="00F73CB0">
        <w:rPr>
          <w:b/>
          <w:color w:val="000000"/>
        </w:rPr>
        <w:t xml:space="preserve">     </w:t>
      </w:r>
      <w:r w:rsidR="00132874">
        <w:rPr>
          <w:b/>
          <w:color w:val="000000"/>
        </w:rPr>
        <w:tab/>
      </w:r>
      <w:r w:rsidRPr="00F73CB0">
        <w:rPr>
          <w:color w:val="000000"/>
        </w:rPr>
        <w:t xml:space="preserve">Finančná inštitúcia  by mala podrobovať preskúmaniu svoje hodnotenia rizík legalizácie a financovania terorizmu spojené s jednotlivými obchodnými vzťahmi a príležitostnými transakciami, ako aj faktory s nimi súvisiace, s cieľom zabezpečiť, aby hodnotenie rizika legalizácie a financovania terorizmu  bolo aktuálne.  Mala by posudzovať informácie získané v rámci priebežného monitorovania obchodného vzťahu a zvažovať, či majú vplyv na hodnotenie rizík. </w:t>
      </w:r>
    </w:p>
    <w:p w14:paraId="73E68DA0" w14:textId="07B3112E" w:rsidR="004B277F" w:rsidRPr="00F73CB0" w:rsidRDefault="004B277F" w:rsidP="0059740A">
      <w:pPr>
        <w:autoSpaceDE w:val="0"/>
        <w:autoSpaceDN w:val="0"/>
        <w:adjustRightInd w:val="0"/>
        <w:jc w:val="both"/>
        <w:rPr>
          <w:color w:val="000000"/>
        </w:rPr>
      </w:pPr>
      <w:r w:rsidRPr="00F73CB0">
        <w:rPr>
          <w:color w:val="000000"/>
        </w:rPr>
        <w:t xml:space="preserve">    </w:t>
      </w:r>
      <w:r w:rsidR="00132874">
        <w:rPr>
          <w:color w:val="000000"/>
        </w:rPr>
        <w:tab/>
      </w:r>
      <w:r w:rsidRPr="00F73CB0">
        <w:rPr>
          <w:color w:val="000000"/>
        </w:rPr>
        <w:t xml:space="preserve">Finančná inštitúcia by takisto mala zabezpečiť, aby mala zavedené systémy a kontroly na identifikovanie vznikajúcich rizík legalizácie a financovania terorizmu a aby vedela posúdiť tieto riziká a v prípade potreby ich začleniť do svojich hodnotení rizík včas. </w:t>
      </w:r>
    </w:p>
    <w:p w14:paraId="6ED43AAB" w14:textId="77777777" w:rsidR="004B277F" w:rsidRPr="00F73CB0" w:rsidRDefault="004B277F" w:rsidP="0059740A">
      <w:pPr>
        <w:autoSpaceDE w:val="0"/>
        <w:autoSpaceDN w:val="0"/>
        <w:adjustRightInd w:val="0"/>
        <w:jc w:val="both"/>
        <w:rPr>
          <w:color w:val="000000"/>
        </w:rPr>
      </w:pPr>
    </w:p>
    <w:p w14:paraId="5EDBA296" w14:textId="7BA6C017" w:rsidR="004B277F" w:rsidRPr="00F73CB0" w:rsidRDefault="004B277F" w:rsidP="0059740A">
      <w:pPr>
        <w:autoSpaceDE w:val="0"/>
        <w:autoSpaceDN w:val="0"/>
        <w:adjustRightInd w:val="0"/>
        <w:jc w:val="both"/>
        <w:rPr>
          <w:b/>
          <w:color w:val="000000"/>
        </w:rPr>
      </w:pPr>
      <w:r w:rsidRPr="00F73CB0">
        <w:rPr>
          <w:b/>
          <w:color w:val="000000"/>
        </w:rPr>
        <w:t>3.3.1. Finančná inštitúcia by mala zaviesť systémy a kontroly na id</w:t>
      </w:r>
      <w:r w:rsidR="00132874">
        <w:rPr>
          <w:b/>
          <w:color w:val="000000"/>
        </w:rPr>
        <w:t>entifikovanie rizík</w:t>
      </w:r>
      <w:r w:rsidR="001D07EC" w:rsidRPr="00F73CB0">
        <w:rPr>
          <w:b/>
          <w:color w:val="000000"/>
        </w:rPr>
        <w:t>, napríklad</w:t>
      </w:r>
      <w:r w:rsidRPr="00F73CB0">
        <w:rPr>
          <w:b/>
          <w:color w:val="000000"/>
        </w:rPr>
        <w:t>:</w:t>
      </w:r>
    </w:p>
    <w:p w14:paraId="2AF9470F" w14:textId="77777777" w:rsidR="004B277F" w:rsidRPr="00F73CB0" w:rsidRDefault="004B277F" w:rsidP="0059740A">
      <w:pPr>
        <w:autoSpaceDE w:val="0"/>
        <w:autoSpaceDN w:val="0"/>
        <w:adjustRightInd w:val="0"/>
        <w:jc w:val="both"/>
        <w:rPr>
          <w:color w:val="000000"/>
        </w:rPr>
      </w:pPr>
    </w:p>
    <w:p w14:paraId="3827D9E0" w14:textId="47241CE7" w:rsidR="004B277F" w:rsidRPr="00F73CB0" w:rsidRDefault="004B277F" w:rsidP="00F73CB0">
      <w:pPr>
        <w:autoSpaceDE w:val="0"/>
        <w:autoSpaceDN w:val="0"/>
        <w:adjustRightInd w:val="0"/>
        <w:jc w:val="both"/>
        <w:rPr>
          <w:color w:val="000000"/>
        </w:rPr>
      </w:pPr>
      <w:r w:rsidRPr="00F73CB0">
        <w:rPr>
          <w:color w:val="000000"/>
        </w:rPr>
        <w:t xml:space="preserve">a) procesy zabezpečujúce, že sa interné informácie pravidelne preskúmajú s cieľom určiť trendy  v súvislosti s jednotlivými obchodnými vzťahmi, ako aj činnosťou finančnej inštitúcie, </w:t>
      </w:r>
    </w:p>
    <w:p w14:paraId="6BDE2E87" w14:textId="4F75AF25" w:rsidR="004B277F" w:rsidRPr="00F73CB0" w:rsidRDefault="004B277F" w:rsidP="0059740A">
      <w:pPr>
        <w:autoSpaceDE w:val="0"/>
        <w:autoSpaceDN w:val="0"/>
        <w:adjustRightInd w:val="0"/>
        <w:jc w:val="both"/>
        <w:rPr>
          <w:color w:val="000000"/>
        </w:rPr>
      </w:pPr>
      <w:r w:rsidRPr="00F73CB0">
        <w:rPr>
          <w:color w:val="000000"/>
        </w:rPr>
        <w:lastRenderedPageBreak/>
        <w:t>b) procesy zabezpečujúce  pravidelné preskúmanie   informačných  zdrojov (napríklad správu z národného hodnotenia rizík, správu  z nadnárodného hodnotenia rizík na úrovni EÚ, správy z finančnej spravodajskej jednotky, iných regulačných orgánov na národnej úrovni, vlastných poznatkov a analýz a</w:t>
      </w:r>
      <w:r w:rsidR="00D22B27" w:rsidRPr="00F73CB0">
        <w:rPr>
          <w:color w:val="000000"/>
        </w:rPr>
        <w:t xml:space="preserve"> </w:t>
      </w:r>
      <w:r w:rsidRPr="00F73CB0">
        <w:rPr>
          <w:color w:val="000000"/>
        </w:rPr>
        <w:t>pod.)</w:t>
      </w:r>
    </w:p>
    <w:p w14:paraId="45ABEE2C" w14:textId="77777777" w:rsidR="004B277F" w:rsidRPr="00F73CB0" w:rsidRDefault="004B277F" w:rsidP="00F73CB0">
      <w:pPr>
        <w:pStyle w:val="Default"/>
        <w:jc w:val="both"/>
      </w:pPr>
    </w:p>
    <w:p w14:paraId="6FDCF502" w14:textId="04A53994" w:rsidR="004B277F" w:rsidRPr="00F73CB0" w:rsidRDefault="004B277F" w:rsidP="0059740A">
      <w:pPr>
        <w:autoSpaceDE w:val="0"/>
        <w:autoSpaceDN w:val="0"/>
        <w:adjustRightInd w:val="0"/>
        <w:jc w:val="both"/>
        <w:rPr>
          <w:b/>
          <w:color w:val="000000"/>
        </w:rPr>
      </w:pPr>
      <w:r w:rsidRPr="00F73CB0">
        <w:rPr>
          <w:b/>
          <w:color w:val="000000"/>
        </w:rPr>
        <w:t xml:space="preserve">3.3.2. Finančná inštitúcia by mala zaviesť systémy a kontroly na zabezpečenie toho, aby jej  hodnotenia rizík zostali aktuálne, ako napríklad: </w:t>
      </w:r>
    </w:p>
    <w:p w14:paraId="0AB04491" w14:textId="77777777" w:rsidR="004B277F" w:rsidRPr="008440FD" w:rsidRDefault="004B277F" w:rsidP="0059740A">
      <w:pPr>
        <w:autoSpaceDE w:val="0"/>
        <w:autoSpaceDN w:val="0"/>
        <w:adjustRightInd w:val="0"/>
        <w:jc w:val="both"/>
        <w:rPr>
          <w:color w:val="000000"/>
        </w:rPr>
      </w:pPr>
    </w:p>
    <w:p w14:paraId="27432573" w14:textId="46C60DDF" w:rsidR="004B277F" w:rsidRPr="00F73CB0" w:rsidRDefault="004B277F" w:rsidP="00F73CB0">
      <w:pPr>
        <w:autoSpaceDE w:val="0"/>
        <w:autoSpaceDN w:val="0"/>
        <w:adjustRightInd w:val="0"/>
        <w:jc w:val="both"/>
        <w:rPr>
          <w:color w:val="000000"/>
        </w:rPr>
      </w:pPr>
      <w:r w:rsidRPr="00F73CB0">
        <w:rPr>
          <w:color w:val="000000"/>
        </w:rPr>
        <w:t>a) určenie dátumu, kedy sa uskutoční ďalšie hodnotenie rizík, aby sa zabezpečilo, že do hodnotenia rizík budú zahrnuté nové alebo vznika</w:t>
      </w:r>
      <w:r w:rsidR="00D22B27" w:rsidRPr="00F73CB0">
        <w:rPr>
          <w:color w:val="000000"/>
        </w:rPr>
        <w:t>júce riziká; a</w:t>
      </w:r>
      <w:r w:rsidRPr="00F73CB0">
        <w:rPr>
          <w:color w:val="000000"/>
        </w:rPr>
        <w:t xml:space="preserve">k finančná inštitúcia identifikuje  nové riziko alebo zistila, že existujúce riziko stúplo, mala by tieto skutočnosti čo najskôr zohľadniť  vo svojom  hodnotení  rizík </w:t>
      </w:r>
    </w:p>
    <w:p w14:paraId="56007E26" w14:textId="370EFE00" w:rsidR="004B277F" w:rsidRPr="00F73CB0" w:rsidRDefault="004B277F" w:rsidP="0059740A">
      <w:pPr>
        <w:autoSpaceDE w:val="0"/>
        <w:autoSpaceDN w:val="0"/>
        <w:adjustRightInd w:val="0"/>
        <w:jc w:val="both"/>
        <w:rPr>
          <w:color w:val="000000"/>
        </w:rPr>
      </w:pPr>
      <w:r w:rsidRPr="00F73CB0">
        <w:rPr>
          <w:color w:val="000000"/>
        </w:rPr>
        <w:t xml:space="preserve">b) dôkladné zaznamenávanie problémov, ktoré by mohli mať vplyv na hodnotenia rizík, napríklad interné správy o podozrivých transakciách, zlyhania v dodržiavaní predpisov a spravodajské informácie od zamestnancov v kontakte s klientom. </w:t>
      </w:r>
    </w:p>
    <w:p w14:paraId="6BF45BAF" w14:textId="77777777" w:rsidR="004B277F" w:rsidRPr="00F73CB0" w:rsidRDefault="004B277F" w:rsidP="0059740A">
      <w:pPr>
        <w:autoSpaceDE w:val="0"/>
        <w:autoSpaceDN w:val="0"/>
        <w:adjustRightInd w:val="0"/>
        <w:jc w:val="both"/>
        <w:rPr>
          <w:color w:val="000000"/>
        </w:rPr>
      </w:pPr>
      <w:r w:rsidRPr="00F73CB0">
        <w:rPr>
          <w:color w:val="000000"/>
        </w:rPr>
        <w:t xml:space="preserve">      </w:t>
      </w:r>
    </w:p>
    <w:p w14:paraId="186E2749" w14:textId="4135F26A" w:rsidR="004B277F" w:rsidRPr="00F73CB0" w:rsidRDefault="004B277F" w:rsidP="0059740A">
      <w:pPr>
        <w:autoSpaceDE w:val="0"/>
        <w:autoSpaceDN w:val="0"/>
        <w:adjustRightInd w:val="0"/>
        <w:jc w:val="both"/>
        <w:rPr>
          <w:color w:val="000000"/>
        </w:rPr>
      </w:pPr>
      <w:r w:rsidRPr="00F73CB0">
        <w:rPr>
          <w:color w:val="000000"/>
        </w:rPr>
        <w:t xml:space="preserve">     </w:t>
      </w:r>
      <w:r w:rsidR="00185620">
        <w:rPr>
          <w:color w:val="000000"/>
        </w:rPr>
        <w:tab/>
      </w:r>
      <w:r w:rsidRPr="00F73CB0">
        <w:rPr>
          <w:color w:val="000000"/>
        </w:rPr>
        <w:t xml:space="preserve">Každá aktualizácia hodnotenia rizík a úprava opatrení povinnej starostlivosti vo vzťahu ku klientovi by mala byť primeraná identifikovanému riziku legalizácie a financovania terorizmu. </w:t>
      </w:r>
    </w:p>
    <w:p w14:paraId="54E5E5C6" w14:textId="77777777" w:rsidR="004B277F" w:rsidRPr="00F73CB0" w:rsidRDefault="004B277F" w:rsidP="0059740A">
      <w:pPr>
        <w:autoSpaceDE w:val="0"/>
        <w:autoSpaceDN w:val="0"/>
        <w:adjustRightInd w:val="0"/>
        <w:jc w:val="both"/>
        <w:rPr>
          <w:color w:val="000000"/>
        </w:rPr>
      </w:pPr>
    </w:p>
    <w:p w14:paraId="12ACB6FF" w14:textId="6BA0A022" w:rsidR="004B277F" w:rsidRPr="00F73CB0" w:rsidRDefault="004B277F" w:rsidP="00F73CB0">
      <w:pPr>
        <w:pStyle w:val="Default"/>
        <w:jc w:val="both"/>
      </w:pPr>
      <w:r w:rsidRPr="00F73CB0">
        <w:t xml:space="preserve">      </w:t>
      </w:r>
      <w:r w:rsidR="00185620">
        <w:tab/>
      </w:r>
      <w:r w:rsidRPr="00F73CB0">
        <w:t xml:space="preserve">Finančná inštitúcia by mala prijať kroky na zabezpečenie toho, aby systémy riadenia rizík, najmä tie, ktoré sa týkajú uplatňovania opatrení povinnej starostlivosti vo vzťahu ku klientovi, boli účinné a primerané. </w:t>
      </w:r>
    </w:p>
    <w:p w14:paraId="06F514DB" w14:textId="77777777" w:rsidR="004B277F" w:rsidRPr="00F73CB0" w:rsidRDefault="004B277F" w:rsidP="0059740A">
      <w:pPr>
        <w:autoSpaceDE w:val="0"/>
        <w:autoSpaceDN w:val="0"/>
        <w:adjustRightInd w:val="0"/>
        <w:jc w:val="both"/>
        <w:rPr>
          <w:color w:val="000000"/>
        </w:rPr>
      </w:pPr>
    </w:p>
    <w:p w14:paraId="4EA51D68" w14:textId="79312A90" w:rsidR="00170E28" w:rsidRDefault="004B277F" w:rsidP="0059740A">
      <w:pPr>
        <w:pStyle w:val="Default"/>
        <w:jc w:val="both"/>
      </w:pPr>
      <w:r w:rsidRPr="00F73CB0">
        <w:t xml:space="preserve">     </w:t>
      </w:r>
      <w:r w:rsidR="00185620">
        <w:tab/>
      </w:r>
      <w:r w:rsidRPr="00F73CB0">
        <w:t xml:space="preserve">Finančná inštitúcia by mala zaznamenávať svoje hodnotenia rizík obchodných vzťahov, ako aj všetky zmeny vykonané v hodnoteniach rizík v rámci svojich preskúmaní a monitorovania s cieľom zabezpečiť, aby bola schopná  príslušným orgánom preukázať, že jej hodnotenia rizík a súvisiace opatrenia riadenia rizík sú primerané. </w:t>
      </w:r>
    </w:p>
    <w:p w14:paraId="6E3AE14D" w14:textId="77777777" w:rsidR="00170E28" w:rsidRDefault="00170E28" w:rsidP="0059740A">
      <w:pPr>
        <w:pStyle w:val="Default"/>
        <w:jc w:val="both"/>
      </w:pPr>
    </w:p>
    <w:p w14:paraId="248B1314" w14:textId="37FF9B7E" w:rsidR="0034178F" w:rsidRPr="00F73CB0" w:rsidRDefault="0034178F" w:rsidP="006276F4">
      <w:pPr>
        <w:pStyle w:val="Default"/>
        <w:jc w:val="both"/>
      </w:pPr>
    </w:p>
    <w:p w14:paraId="0667B804" w14:textId="77777777" w:rsidR="0034178F" w:rsidRPr="003C7131" w:rsidRDefault="00862572" w:rsidP="003C7131">
      <w:pPr>
        <w:pStyle w:val="ListParagraph"/>
        <w:numPr>
          <w:ilvl w:val="0"/>
          <w:numId w:val="34"/>
        </w:numPr>
        <w:autoSpaceDE w:val="0"/>
        <w:autoSpaceDN w:val="0"/>
        <w:adjustRightInd w:val="0"/>
        <w:jc w:val="both"/>
        <w:rPr>
          <w:b/>
        </w:rPr>
      </w:pPr>
      <w:r w:rsidRPr="003C7131">
        <w:rPr>
          <w:b/>
        </w:rPr>
        <w:t>U</w:t>
      </w:r>
      <w:r w:rsidR="003C7131">
        <w:rPr>
          <w:b/>
        </w:rPr>
        <w:t>SMERNENIA O RIZIKOVÝCH FAKTOROCH V OBLASTI ŽIVOTNÉHO POISTENIA</w:t>
      </w:r>
    </w:p>
    <w:p w14:paraId="540B2B72" w14:textId="77777777" w:rsidR="0034178F" w:rsidRPr="00132874" w:rsidRDefault="0034178F" w:rsidP="00F73CB0">
      <w:pPr>
        <w:autoSpaceDE w:val="0"/>
        <w:autoSpaceDN w:val="0"/>
        <w:adjustRightInd w:val="0"/>
        <w:jc w:val="both"/>
        <w:rPr>
          <w:b/>
        </w:rPr>
      </w:pPr>
    </w:p>
    <w:p w14:paraId="4B8EA4E2" w14:textId="77777777" w:rsidR="00955142" w:rsidRPr="00F73CB0" w:rsidRDefault="00955142" w:rsidP="00F73CB0">
      <w:pPr>
        <w:autoSpaceDE w:val="0"/>
        <w:autoSpaceDN w:val="0"/>
        <w:adjustRightInd w:val="0"/>
        <w:ind w:firstLine="708"/>
        <w:jc w:val="both"/>
        <w:rPr>
          <w:color w:val="000000"/>
        </w:rPr>
      </w:pPr>
      <w:r w:rsidRPr="00132874">
        <w:rPr>
          <w:color w:val="000000"/>
        </w:rPr>
        <w:t xml:space="preserve">Väčšina produktov životného poistenia je navrhnutá na dlhé obdobie a niektoré sa vyplácajú len v prípade overiteľnej udalosti, napríklad smrti alebo dožitia konca poistnej doby. Znamená to, že mnohé produkty životného poistenia nie sú dosť </w:t>
      </w:r>
      <w:r w:rsidR="007C4674" w:rsidRPr="00132874">
        <w:rPr>
          <w:color w:val="000000"/>
        </w:rPr>
        <w:t>flexibilné</w:t>
      </w:r>
      <w:r w:rsidRPr="00132874">
        <w:rPr>
          <w:color w:val="000000"/>
        </w:rPr>
        <w:t>, aby boli možnosťou prvej voľby pre subjekty, ktoré perú špinavé peniaze. Rovnako ako v prípade iných produktov finančných služieb existuje však riziko, že finančné prostriedky použité na nákup životného poistenia môžu byť výnosy z trestnej činnosti.</w:t>
      </w:r>
      <w:r w:rsidRPr="00F73CB0">
        <w:rPr>
          <w:color w:val="000000"/>
        </w:rPr>
        <w:t xml:space="preserve">  </w:t>
      </w:r>
    </w:p>
    <w:p w14:paraId="3A583E3B" w14:textId="77777777" w:rsidR="002E2EBA" w:rsidRDefault="002E2EBA" w:rsidP="00F73CB0">
      <w:pPr>
        <w:autoSpaceDE w:val="0"/>
        <w:autoSpaceDN w:val="0"/>
        <w:adjustRightInd w:val="0"/>
        <w:ind w:firstLine="708"/>
        <w:jc w:val="both"/>
        <w:rPr>
          <w:b/>
          <w:color w:val="000000"/>
        </w:rPr>
      </w:pPr>
    </w:p>
    <w:p w14:paraId="665825E3" w14:textId="77777777" w:rsidR="003C7131" w:rsidRDefault="003C7131" w:rsidP="00802136">
      <w:pPr>
        <w:autoSpaceDE w:val="0"/>
        <w:autoSpaceDN w:val="0"/>
        <w:adjustRightInd w:val="0"/>
        <w:ind w:firstLine="708"/>
        <w:jc w:val="center"/>
        <w:rPr>
          <w:b/>
          <w:color w:val="000000"/>
        </w:rPr>
      </w:pPr>
      <w:r>
        <w:rPr>
          <w:b/>
          <w:color w:val="000000"/>
        </w:rPr>
        <w:t>Časť 1</w:t>
      </w:r>
    </w:p>
    <w:p w14:paraId="5EB2681B" w14:textId="77777777" w:rsidR="00955142" w:rsidRPr="00F73CB0" w:rsidRDefault="00802136" w:rsidP="00802136">
      <w:pPr>
        <w:autoSpaceDE w:val="0"/>
        <w:autoSpaceDN w:val="0"/>
        <w:adjustRightInd w:val="0"/>
        <w:ind w:firstLine="708"/>
        <w:jc w:val="center"/>
        <w:rPr>
          <w:b/>
          <w:color w:val="000000"/>
        </w:rPr>
      </w:pPr>
      <w:r>
        <w:rPr>
          <w:b/>
          <w:color w:val="000000"/>
        </w:rPr>
        <w:t>Rizikové faktory v oblasti životného poistenia</w:t>
      </w:r>
    </w:p>
    <w:p w14:paraId="7D50AA33" w14:textId="77777777" w:rsidR="00955142" w:rsidRPr="00F73CB0" w:rsidRDefault="00955142" w:rsidP="00F73CB0">
      <w:pPr>
        <w:autoSpaceDE w:val="0"/>
        <w:autoSpaceDN w:val="0"/>
        <w:adjustRightInd w:val="0"/>
        <w:ind w:firstLine="708"/>
        <w:jc w:val="both"/>
        <w:rPr>
          <w:color w:val="000000"/>
        </w:rPr>
      </w:pPr>
    </w:p>
    <w:p w14:paraId="1A9E50EE" w14:textId="77777777" w:rsidR="0034178F" w:rsidRPr="00F73CB0" w:rsidRDefault="003C7131" w:rsidP="00132874">
      <w:pPr>
        <w:autoSpaceDE w:val="0"/>
        <w:autoSpaceDN w:val="0"/>
        <w:adjustRightInd w:val="0"/>
        <w:jc w:val="center"/>
        <w:rPr>
          <w:b/>
          <w:color w:val="000000"/>
        </w:rPr>
      </w:pPr>
      <w:r>
        <w:rPr>
          <w:b/>
          <w:color w:val="000000"/>
        </w:rPr>
        <w:t>1</w:t>
      </w:r>
      <w:r w:rsidR="00DE17F4" w:rsidRPr="00F73CB0">
        <w:rPr>
          <w:b/>
          <w:color w:val="000000"/>
        </w:rPr>
        <w:t xml:space="preserve">.1. </w:t>
      </w:r>
      <w:r w:rsidR="0034178F" w:rsidRPr="00F73CB0">
        <w:rPr>
          <w:b/>
          <w:color w:val="000000"/>
        </w:rPr>
        <w:t>Rizikové faktory z hľadiska produktu, služieb a</w:t>
      </w:r>
      <w:r w:rsidR="00DE17F4" w:rsidRPr="00F73CB0">
        <w:rPr>
          <w:b/>
          <w:color w:val="000000"/>
        </w:rPr>
        <w:t> </w:t>
      </w:r>
      <w:r w:rsidR="0034178F" w:rsidRPr="00F73CB0">
        <w:rPr>
          <w:b/>
          <w:color w:val="000000"/>
        </w:rPr>
        <w:t>transakcie</w:t>
      </w:r>
    </w:p>
    <w:p w14:paraId="46936B3D" w14:textId="77777777" w:rsidR="00200B27" w:rsidRPr="00F73CB0" w:rsidRDefault="00200B27" w:rsidP="00F73CB0">
      <w:pPr>
        <w:autoSpaceDE w:val="0"/>
        <w:autoSpaceDN w:val="0"/>
        <w:adjustRightInd w:val="0"/>
        <w:jc w:val="both"/>
        <w:rPr>
          <w:color w:val="000000"/>
        </w:rPr>
      </w:pPr>
    </w:p>
    <w:p w14:paraId="2085E684" w14:textId="77777777" w:rsidR="00200B27" w:rsidRPr="00F73CB0" w:rsidRDefault="00200B27" w:rsidP="00185620">
      <w:pPr>
        <w:autoSpaceDE w:val="0"/>
        <w:autoSpaceDN w:val="0"/>
        <w:adjustRightInd w:val="0"/>
        <w:ind w:firstLine="708"/>
        <w:jc w:val="both"/>
        <w:rPr>
          <w:color w:val="000000"/>
        </w:rPr>
      </w:pPr>
      <w:r w:rsidRPr="00F73CB0">
        <w:rPr>
          <w:color w:val="000000"/>
        </w:rPr>
        <w:t>K zvýšeniu rizika môžu prispieť tieto faktory</w:t>
      </w:r>
      <w:r w:rsidR="00DD015D">
        <w:rPr>
          <w:color w:val="000000"/>
        </w:rPr>
        <w:t>:</w:t>
      </w:r>
    </w:p>
    <w:p w14:paraId="4BE92A3F" w14:textId="77777777" w:rsidR="00D22B27" w:rsidRPr="00F73CB0" w:rsidRDefault="00D22B27" w:rsidP="00F73CB0">
      <w:pPr>
        <w:autoSpaceDE w:val="0"/>
        <w:autoSpaceDN w:val="0"/>
        <w:adjustRightInd w:val="0"/>
        <w:jc w:val="both"/>
        <w:rPr>
          <w:color w:val="000000"/>
        </w:rPr>
      </w:pPr>
      <w:r w:rsidRPr="00F73CB0">
        <w:rPr>
          <w:color w:val="000000"/>
        </w:rPr>
        <w:lastRenderedPageBreak/>
        <w:t xml:space="preserve">a) </w:t>
      </w:r>
      <w:r w:rsidR="00DE17F4" w:rsidRPr="00F73CB0">
        <w:rPr>
          <w:color w:val="000000"/>
        </w:rPr>
        <w:t>fle</w:t>
      </w:r>
      <w:r w:rsidR="00CB1FCB" w:rsidRPr="00F73CB0">
        <w:rPr>
          <w:color w:val="000000"/>
        </w:rPr>
        <w:t>xibilita</w:t>
      </w:r>
      <w:r w:rsidR="00DE17F4" w:rsidRPr="00F73CB0">
        <w:rPr>
          <w:color w:val="000000"/>
        </w:rPr>
        <w:t xml:space="preserve"> platieb</w:t>
      </w:r>
      <w:r w:rsidR="00CB1FCB" w:rsidRPr="00F73CB0">
        <w:rPr>
          <w:color w:val="000000"/>
        </w:rPr>
        <w:t>, ak</w:t>
      </w:r>
      <w:r w:rsidR="00DE17F4" w:rsidRPr="00F73CB0">
        <w:rPr>
          <w:color w:val="000000"/>
        </w:rPr>
        <w:t xml:space="preserve"> </w:t>
      </w:r>
      <w:r w:rsidR="00CB1FCB" w:rsidRPr="00F73CB0">
        <w:rPr>
          <w:color w:val="000000"/>
        </w:rPr>
        <w:t xml:space="preserve">produkt umožňuje </w:t>
      </w:r>
      <w:r w:rsidR="00DE17F4" w:rsidRPr="00F73CB0">
        <w:rPr>
          <w:color w:val="000000"/>
        </w:rPr>
        <w:t xml:space="preserve">napr. </w:t>
      </w:r>
      <w:r w:rsidR="0034178F" w:rsidRPr="00F73CB0">
        <w:rPr>
          <w:color w:val="000000"/>
        </w:rPr>
        <w:t xml:space="preserve">platby od neidentifikovaných tretích strán, platby poistného s vysokou hodnotou alebo neobmedzenou hodnotou, nadmerné platby alebo veľké objemy platieb poistného s nižšou hodnotou, </w:t>
      </w:r>
      <w:r w:rsidRPr="00F73CB0">
        <w:rPr>
          <w:color w:val="000000"/>
        </w:rPr>
        <w:t>hotovostné platby,</w:t>
      </w:r>
    </w:p>
    <w:p w14:paraId="4B0699FD" w14:textId="77777777" w:rsidR="00D22B27" w:rsidRPr="00F73CB0" w:rsidRDefault="00D22B27" w:rsidP="00F73CB0">
      <w:pPr>
        <w:autoSpaceDE w:val="0"/>
        <w:autoSpaceDN w:val="0"/>
        <w:adjustRightInd w:val="0"/>
        <w:jc w:val="both"/>
        <w:rPr>
          <w:color w:val="000000"/>
        </w:rPr>
      </w:pPr>
      <w:r w:rsidRPr="00F73CB0">
        <w:rPr>
          <w:color w:val="000000"/>
        </w:rPr>
        <w:t xml:space="preserve">b) </w:t>
      </w:r>
      <w:r w:rsidR="0034178F" w:rsidRPr="00F73CB0">
        <w:rPr>
          <w:color w:val="000000"/>
        </w:rPr>
        <w:t xml:space="preserve">jednoduchý prístup k zhromaždeným finančným prostriedkom, ak napríklad produkt umožňuje čiastočné výbery alebo predčasné odkúpenie kedykoľvek s nízkymi zrážkami alebo poplatkami, </w:t>
      </w:r>
    </w:p>
    <w:p w14:paraId="574E565A" w14:textId="77777777" w:rsidR="00955142" w:rsidRPr="00F73CB0" w:rsidRDefault="00D22B27" w:rsidP="00F73CB0">
      <w:pPr>
        <w:autoSpaceDE w:val="0"/>
        <w:autoSpaceDN w:val="0"/>
        <w:adjustRightInd w:val="0"/>
        <w:jc w:val="both"/>
        <w:rPr>
          <w:color w:val="000000"/>
        </w:rPr>
      </w:pPr>
      <w:r w:rsidRPr="00F73CB0">
        <w:rPr>
          <w:color w:val="000000"/>
        </w:rPr>
        <w:t xml:space="preserve">c) </w:t>
      </w:r>
      <w:r w:rsidR="0034178F" w:rsidRPr="00F73CB0">
        <w:rPr>
          <w:color w:val="000000"/>
        </w:rPr>
        <w:t>ob</w:t>
      </w:r>
      <w:r w:rsidR="00132874">
        <w:rPr>
          <w:color w:val="000000"/>
        </w:rPr>
        <w:t xml:space="preserve">chodovateľnosť, ak sa napríklad </w:t>
      </w:r>
      <w:r w:rsidR="00955142" w:rsidRPr="00F73CB0">
        <w:rPr>
          <w:color w:val="000000"/>
        </w:rPr>
        <w:t xml:space="preserve">s produktom môže </w:t>
      </w:r>
      <w:r w:rsidRPr="00F73CB0">
        <w:rPr>
          <w:color w:val="000000"/>
        </w:rPr>
        <w:t xml:space="preserve">obchodovať na sekundárnom trhu alebo sa </w:t>
      </w:r>
      <w:r w:rsidR="00955142" w:rsidRPr="00F73CB0">
        <w:rPr>
          <w:color w:val="000000"/>
        </w:rPr>
        <w:t xml:space="preserve">produkt môže použiť ako zabezpečenie k pôžičke. </w:t>
      </w:r>
    </w:p>
    <w:p w14:paraId="7353938F" w14:textId="77777777" w:rsidR="00132874" w:rsidRDefault="00132874" w:rsidP="00F73CB0">
      <w:pPr>
        <w:autoSpaceDE w:val="0"/>
        <w:autoSpaceDN w:val="0"/>
        <w:adjustRightInd w:val="0"/>
        <w:jc w:val="both"/>
        <w:rPr>
          <w:color w:val="000000"/>
        </w:rPr>
      </w:pPr>
    </w:p>
    <w:p w14:paraId="6850BF1F" w14:textId="77777777" w:rsidR="00200B27" w:rsidRDefault="00DD015D" w:rsidP="00DD015D">
      <w:pPr>
        <w:autoSpaceDE w:val="0"/>
        <w:autoSpaceDN w:val="0"/>
        <w:adjustRightInd w:val="0"/>
        <w:ind w:firstLine="708"/>
        <w:jc w:val="both"/>
        <w:rPr>
          <w:color w:val="000000"/>
        </w:rPr>
      </w:pPr>
      <w:r w:rsidRPr="00F73CB0">
        <w:rPr>
          <w:color w:val="000000"/>
        </w:rPr>
        <w:t>K </w:t>
      </w:r>
      <w:r>
        <w:rPr>
          <w:color w:val="000000"/>
        </w:rPr>
        <w:t>zníženiu</w:t>
      </w:r>
      <w:r w:rsidRPr="00F73CB0">
        <w:rPr>
          <w:color w:val="000000"/>
        </w:rPr>
        <w:t xml:space="preserve"> rizika môžu prispieť tieto faktory</w:t>
      </w:r>
      <w:r w:rsidR="00200B27" w:rsidRPr="00F73CB0">
        <w:rPr>
          <w:color w:val="000000"/>
        </w:rPr>
        <w:t>, ak produkt</w:t>
      </w:r>
      <w:r>
        <w:rPr>
          <w:color w:val="000000"/>
        </w:rPr>
        <w:t>:</w:t>
      </w:r>
      <w:r w:rsidR="00955142" w:rsidRPr="00F73CB0">
        <w:rPr>
          <w:color w:val="000000"/>
        </w:rPr>
        <w:t xml:space="preserve"> </w:t>
      </w:r>
    </w:p>
    <w:p w14:paraId="7CC0F0EF" w14:textId="77777777" w:rsidR="00DD015D" w:rsidRPr="00F73CB0" w:rsidRDefault="00DD015D" w:rsidP="00DD015D">
      <w:pPr>
        <w:autoSpaceDE w:val="0"/>
        <w:autoSpaceDN w:val="0"/>
        <w:adjustRightInd w:val="0"/>
        <w:ind w:firstLine="708"/>
        <w:jc w:val="both"/>
        <w:rPr>
          <w:color w:val="000000"/>
        </w:rPr>
      </w:pPr>
    </w:p>
    <w:p w14:paraId="10E7F784" w14:textId="77777777" w:rsidR="00955142" w:rsidRPr="00F73CB0" w:rsidRDefault="00200B27" w:rsidP="00F73CB0">
      <w:pPr>
        <w:autoSpaceDE w:val="0"/>
        <w:autoSpaceDN w:val="0"/>
        <w:adjustRightInd w:val="0"/>
        <w:jc w:val="both"/>
        <w:rPr>
          <w:color w:val="000000"/>
        </w:rPr>
      </w:pPr>
      <w:r w:rsidRPr="00F73CB0">
        <w:rPr>
          <w:color w:val="000000"/>
        </w:rPr>
        <w:t xml:space="preserve">a) </w:t>
      </w:r>
      <w:r w:rsidR="00955142" w:rsidRPr="00F73CB0">
        <w:rPr>
          <w:color w:val="000000"/>
        </w:rPr>
        <w:t xml:space="preserve">sa vypláca len na základe vopred vymedzenej udalosti, napríklad smrti, alebo ku konkrétnemu dátumu, ako napríklad v prípade zmlúv o životnom poistení úveru, ktoré sa vzťahujú na spotrebné a hypotekárne úvery a vyplácajú sa len v prípade smrti poistenej osoby, </w:t>
      </w:r>
    </w:p>
    <w:p w14:paraId="2E0F2BA4" w14:textId="77777777" w:rsidR="00200B27" w:rsidRPr="00F73CB0" w:rsidRDefault="00200B27" w:rsidP="00F73CB0">
      <w:pPr>
        <w:autoSpaceDE w:val="0"/>
        <w:autoSpaceDN w:val="0"/>
        <w:adjustRightInd w:val="0"/>
        <w:jc w:val="both"/>
        <w:rPr>
          <w:color w:val="000000"/>
        </w:rPr>
      </w:pPr>
      <w:r w:rsidRPr="00F73CB0">
        <w:rPr>
          <w:color w:val="000000"/>
        </w:rPr>
        <w:t xml:space="preserve">b) </w:t>
      </w:r>
      <w:r w:rsidR="00955142" w:rsidRPr="00F73CB0">
        <w:rPr>
          <w:color w:val="000000"/>
        </w:rPr>
        <w:t xml:space="preserve">nemá </w:t>
      </w:r>
      <w:proofErr w:type="spellStart"/>
      <w:r w:rsidR="00955142" w:rsidRPr="00F73CB0">
        <w:rPr>
          <w:color w:val="000000"/>
        </w:rPr>
        <w:t>odkupnú</w:t>
      </w:r>
      <w:proofErr w:type="spellEnd"/>
      <w:r w:rsidR="00955142" w:rsidRPr="00F73CB0">
        <w:rPr>
          <w:color w:val="000000"/>
        </w:rPr>
        <w:t xml:space="preserve"> hodnotu, </w:t>
      </w:r>
    </w:p>
    <w:p w14:paraId="1709FE42" w14:textId="77777777" w:rsidR="00955142" w:rsidRPr="00F73CB0" w:rsidRDefault="00200B27" w:rsidP="00F73CB0">
      <w:pPr>
        <w:autoSpaceDE w:val="0"/>
        <w:autoSpaceDN w:val="0"/>
        <w:adjustRightInd w:val="0"/>
        <w:jc w:val="both"/>
        <w:rPr>
          <w:color w:val="000000"/>
        </w:rPr>
      </w:pPr>
      <w:r w:rsidRPr="00F73CB0">
        <w:rPr>
          <w:color w:val="000000"/>
        </w:rPr>
        <w:t xml:space="preserve">c) </w:t>
      </w:r>
      <w:r w:rsidR="00955142" w:rsidRPr="00F73CB0">
        <w:rPr>
          <w:color w:val="000000"/>
        </w:rPr>
        <w:t xml:space="preserve">nemá investičný prvok, </w:t>
      </w:r>
    </w:p>
    <w:p w14:paraId="756BEEFC" w14:textId="77777777" w:rsidR="00200B27" w:rsidRPr="00F73CB0" w:rsidRDefault="00200B27" w:rsidP="00F73CB0">
      <w:pPr>
        <w:autoSpaceDE w:val="0"/>
        <w:autoSpaceDN w:val="0"/>
        <w:adjustRightInd w:val="0"/>
        <w:jc w:val="both"/>
        <w:rPr>
          <w:color w:val="000000"/>
        </w:rPr>
      </w:pPr>
      <w:r w:rsidRPr="00F73CB0">
        <w:rPr>
          <w:color w:val="000000"/>
        </w:rPr>
        <w:t xml:space="preserve">d) neumožňuje </w:t>
      </w:r>
      <w:r w:rsidR="00955142" w:rsidRPr="00F73CB0">
        <w:rPr>
          <w:color w:val="000000"/>
        </w:rPr>
        <w:t>platby od tret</w:t>
      </w:r>
      <w:r w:rsidRPr="00F73CB0">
        <w:rPr>
          <w:color w:val="000000"/>
        </w:rPr>
        <w:t>ích strán</w:t>
      </w:r>
      <w:r w:rsidR="00955142" w:rsidRPr="00F73CB0">
        <w:rPr>
          <w:color w:val="000000"/>
        </w:rPr>
        <w:t xml:space="preserve">, </w:t>
      </w:r>
    </w:p>
    <w:p w14:paraId="48BC1E8D" w14:textId="77777777" w:rsidR="00955142" w:rsidRPr="00F73CB0" w:rsidRDefault="00200B27" w:rsidP="00F73CB0">
      <w:pPr>
        <w:autoSpaceDE w:val="0"/>
        <w:autoSpaceDN w:val="0"/>
        <w:adjustRightInd w:val="0"/>
        <w:jc w:val="both"/>
        <w:rPr>
          <w:color w:val="000000"/>
        </w:rPr>
      </w:pPr>
      <w:r w:rsidRPr="00F73CB0">
        <w:rPr>
          <w:color w:val="000000"/>
        </w:rPr>
        <w:t xml:space="preserve">e) </w:t>
      </w:r>
      <w:r w:rsidR="00955142" w:rsidRPr="00F73CB0">
        <w:rPr>
          <w:color w:val="000000"/>
        </w:rPr>
        <w:t xml:space="preserve">vyžaduje, aby bola celá investícia obmedzená na nízku hodnotu, </w:t>
      </w:r>
    </w:p>
    <w:p w14:paraId="73ECDB5D" w14:textId="77777777" w:rsidR="00955142" w:rsidRPr="00F73CB0" w:rsidRDefault="00200B27" w:rsidP="00F73CB0">
      <w:pPr>
        <w:autoSpaceDE w:val="0"/>
        <w:autoSpaceDN w:val="0"/>
        <w:adjustRightInd w:val="0"/>
        <w:jc w:val="both"/>
        <w:rPr>
          <w:color w:val="000000"/>
        </w:rPr>
      </w:pPr>
      <w:r w:rsidRPr="00F73CB0">
        <w:rPr>
          <w:color w:val="000000"/>
        </w:rPr>
        <w:t xml:space="preserve">f) </w:t>
      </w:r>
      <w:r w:rsidR="00955142" w:rsidRPr="00F73CB0">
        <w:rPr>
          <w:color w:val="000000"/>
        </w:rPr>
        <w:t xml:space="preserve">je životnou poistkou, v ktorej je poistné nízke, </w:t>
      </w:r>
    </w:p>
    <w:p w14:paraId="60A87E50" w14:textId="77777777" w:rsidR="00955142" w:rsidRPr="00F73CB0" w:rsidRDefault="00200B27" w:rsidP="00F73CB0">
      <w:pPr>
        <w:autoSpaceDE w:val="0"/>
        <w:autoSpaceDN w:val="0"/>
        <w:adjustRightInd w:val="0"/>
        <w:jc w:val="both"/>
        <w:rPr>
          <w:color w:val="000000"/>
        </w:rPr>
      </w:pPr>
      <w:r w:rsidRPr="00F73CB0">
        <w:rPr>
          <w:color w:val="000000"/>
        </w:rPr>
        <w:t xml:space="preserve">g) </w:t>
      </w:r>
      <w:r w:rsidR="00955142" w:rsidRPr="00F73CB0">
        <w:rPr>
          <w:color w:val="000000"/>
        </w:rPr>
        <w:t xml:space="preserve">umožňuje len pravidelné platby poistného s nízkou hodnotou, napríklad žiadne nadmerné platby, </w:t>
      </w:r>
    </w:p>
    <w:p w14:paraId="3B02A2E5" w14:textId="77777777" w:rsidR="00955142" w:rsidRPr="00F73CB0" w:rsidRDefault="00200B27" w:rsidP="00F73CB0">
      <w:pPr>
        <w:autoSpaceDE w:val="0"/>
        <w:autoSpaceDN w:val="0"/>
        <w:adjustRightInd w:val="0"/>
        <w:jc w:val="both"/>
        <w:rPr>
          <w:color w:val="000000"/>
        </w:rPr>
      </w:pPr>
      <w:r w:rsidRPr="00F73CB0">
        <w:rPr>
          <w:color w:val="000000"/>
        </w:rPr>
        <w:t xml:space="preserve">h) </w:t>
      </w:r>
      <w:r w:rsidR="00955142" w:rsidRPr="00F73CB0">
        <w:rPr>
          <w:color w:val="000000"/>
        </w:rPr>
        <w:t xml:space="preserve">je dostupný len prostredníctvom zamestnávateľov, napríklad cez penzijný systém, systém doplnkového dôchodkového poistenia alebo podobne, ktorý poskytuje dávky v dôchodku zamestnancom, ak sa príspevky vykonávajú zrážkou zo mzdy, a pravidlá systému v rámci programu neumožňujú prevod podielu člena, </w:t>
      </w:r>
    </w:p>
    <w:p w14:paraId="6F30113E" w14:textId="77777777" w:rsidR="00955142" w:rsidRPr="00F73CB0" w:rsidRDefault="00200B27" w:rsidP="00F73CB0">
      <w:pPr>
        <w:autoSpaceDE w:val="0"/>
        <w:autoSpaceDN w:val="0"/>
        <w:adjustRightInd w:val="0"/>
        <w:jc w:val="both"/>
        <w:rPr>
          <w:color w:val="000000"/>
        </w:rPr>
      </w:pPr>
      <w:r w:rsidRPr="00F73CB0">
        <w:rPr>
          <w:color w:val="000000"/>
        </w:rPr>
        <w:t xml:space="preserve">i) </w:t>
      </w:r>
      <w:r w:rsidR="00955142" w:rsidRPr="00F73CB0">
        <w:rPr>
          <w:color w:val="000000"/>
        </w:rPr>
        <w:t xml:space="preserve">nie je možné odpredať v krátkodobom ani strednodobom horizonte ako v prípade penzijných systémov, bez </w:t>
      </w:r>
      <w:proofErr w:type="spellStart"/>
      <w:r w:rsidR="00955142" w:rsidRPr="00F73CB0">
        <w:rPr>
          <w:color w:val="000000"/>
        </w:rPr>
        <w:t>odkupnej</w:t>
      </w:r>
      <w:proofErr w:type="spellEnd"/>
      <w:r w:rsidR="00955142" w:rsidRPr="00F73CB0">
        <w:rPr>
          <w:color w:val="000000"/>
        </w:rPr>
        <w:t xml:space="preserve"> </w:t>
      </w:r>
      <w:r w:rsidRPr="00F73CB0">
        <w:rPr>
          <w:color w:val="000000"/>
        </w:rPr>
        <w:t>hodnoty</w:t>
      </w:r>
      <w:r w:rsidR="00955142" w:rsidRPr="00F73CB0">
        <w:rPr>
          <w:color w:val="000000"/>
        </w:rPr>
        <w:t xml:space="preserve">, </w:t>
      </w:r>
    </w:p>
    <w:p w14:paraId="22126080" w14:textId="77777777" w:rsidR="00955142" w:rsidRPr="00F73CB0" w:rsidRDefault="00200B27" w:rsidP="00F73CB0">
      <w:pPr>
        <w:autoSpaceDE w:val="0"/>
        <w:autoSpaceDN w:val="0"/>
        <w:adjustRightInd w:val="0"/>
        <w:jc w:val="both"/>
        <w:rPr>
          <w:color w:val="000000"/>
        </w:rPr>
      </w:pPr>
      <w:r w:rsidRPr="00F73CB0">
        <w:rPr>
          <w:color w:val="000000"/>
        </w:rPr>
        <w:t xml:space="preserve">j) </w:t>
      </w:r>
      <w:r w:rsidR="00955142" w:rsidRPr="00F73CB0">
        <w:rPr>
          <w:color w:val="000000"/>
        </w:rPr>
        <w:t xml:space="preserve">nie je možné použiť ako zabezpečenie, </w:t>
      </w:r>
    </w:p>
    <w:p w14:paraId="360CD469" w14:textId="77777777" w:rsidR="00955142" w:rsidRPr="00F73CB0" w:rsidRDefault="00200B27" w:rsidP="00F73CB0">
      <w:pPr>
        <w:autoSpaceDE w:val="0"/>
        <w:autoSpaceDN w:val="0"/>
        <w:adjustRightInd w:val="0"/>
        <w:jc w:val="both"/>
        <w:rPr>
          <w:color w:val="000000"/>
        </w:rPr>
      </w:pPr>
      <w:r w:rsidRPr="00F73CB0">
        <w:rPr>
          <w:color w:val="000000"/>
        </w:rPr>
        <w:t>k)</w:t>
      </w:r>
      <w:r w:rsidR="00132874">
        <w:rPr>
          <w:color w:val="000000"/>
        </w:rPr>
        <w:t xml:space="preserve"> </w:t>
      </w:r>
      <w:r w:rsidR="00955142" w:rsidRPr="00F73CB0">
        <w:rPr>
          <w:color w:val="000000"/>
        </w:rPr>
        <w:t xml:space="preserve">neumožňuje hotovostné výbery, </w:t>
      </w:r>
    </w:p>
    <w:p w14:paraId="205B675E" w14:textId="3CECF323" w:rsidR="00802136" w:rsidRDefault="00200B27" w:rsidP="00F73CB0">
      <w:pPr>
        <w:autoSpaceDE w:val="0"/>
        <w:autoSpaceDN w:val="0"/>
        <w:adjustRightInd w:val="0"/>
        <w:jc w:val="both"/>
        <w:rPr>
          <w:color w:val="000000"/>
        </w:rPr>
      </w:pPr>
      <w:r w:rsidRPr="00F73CB0">
        <w:rPr>
          <w:color w:val="000000"/>
        </w:rPr>
        <w:t xml:space="preserve">l) </w:t>
      </w:r>
      <w:r w:rsidR="00955142" w:rsidRPr="00F73CB0">
        <w:rPr>
          <w:color w:val="000000"/>
        </w:rPr>
        <w:t xml:space="preserve">má podmienky, ktoré musia byť splnené na účel využitia daňovej úľavy. </w:t>
      </w:r>
    </w:p>
    <w:p w14:paraId="6D993692" w14:textId="77777777" w:rsidR="00802136" w:rsidRPr="00F73CB0" w:rsidRDefault="00802136" w:rsidP="00F73CB0">
      <w:pPr>
        <w:autoSpaceDE w:val="0"/>
        <w:autoSpaceDN w:val="0"/>
        <w:adjustRightInd w:val="0"/>
        <w:jc w:val="both"/>
        <w:rPr>
          <w:color w:val="000000"/>
        </w:rPr>
      </w:pPr>
    </w:p>
    <w:p w14:paraId="29CF6C70" w14:textId="77777777" w:rsidR="00955142" w:rsidRPr="00F73CB0" w:rsidRDefault="003C7131" w:rsidP="00132874">
      <w:pPr>
        <w:autoSpaceDE w:val="0"/>
        <w:autoSpaceDN w:val="0"/>
        <w:adjustRightInd w:val="0"/>
        <w:jc w:val="center"/>
        <w:rPr>
          <w:b/>
          <w:color w:val="000000"/>
        </w:rPr>
      </w:pPr>
      <w:r>
        <w:rPr>
          <w:b/>
          <w:color w:val="000000"/>
        </w:rPr>
        <w:t>1</w:t>
      </w:r>
      <w:r w:rsidR="00757F80" w:rsidRPr="00F73CB0">
        <w:rPr>
          <w:b/>
          <w:color w:val="000000"/>
        </w:rPr>
        <w:t xml:space="preserve">.2. </w:t>
      </w:r>
      <w:r w:rsidR="00955142" w:rsidRPr="00F73CB0">
        <w:rPr>
          <w:b/>
          <w:color w:val="000000"/>
        </w:rPr>
        <w:t>Rizikové faktory týkajúce sa klienta a</w:t>
      </w:r>
      <w:r w:rsidR="00757F80" w:rsidRPr="00F73CB0">
        <w:rPr>
          <w:b/>
          <w:color w:val="000000"/>
        </w:rPr>
        <w:t> </w:t>
      </w:r>
      <w:r w:rsidR="00955142" w:rsidRPr="00F73CB0">
        <w:rPr>
          <w:b/>
          <w:color w:val="000000"/>
        </w:rPr>
        <w:t>príjemcu</w:t>
      </w:r>
    </w:p>
    <w:p w14:paraId="157FBFA9" w14:textId="77777777" w:rsidR="00096748" w:rsidRPr="00F73CB0" w:rsidRDefault="00096748" w:rsidP="00F73CB0">
      <w:pPr>
        <w:autoSpaceDE w:val="0"/>
        <w:autoSpaceDN w:val="0"/>
        <w:adjustRightInd w:val="0"/>
        <w:jc w:val="both"/>
        <w:rPr>
          <w:color w:val="000000"/>
        </w:rPr>
      </w:pPr>
    </w:p>
    <w:p w14:paraId="60E867FF" w14:textId="77777777" w:rsidR="00955142" w:rsidRPr="00F73CB0" w:rsidRDefault="00955142" w:rsidP="002E2EBA">
      <w:pPr>
        <w:autoSpaceDE w:val="0"/>
        <w:autoSpaceDN w:val="0"/>
        <w:adjustRightInd w:val="0"/>
        <w:ind w:firstLine="708"/>
        <w:jc w:val="both"/>
        <w:rPr>
          <w:color w:val="000000"/>
        </w:rPr>
      </w:pPr>
      <w:r w:rsidRPr="00F73CB0">
        <w:rPr>
          <w:color w:val="000000"/>
        </w:rPr>
        <w:t xml:space="preserve">K zvýšeniu rizika môžu prispieť tieto faktory: </w:t>
      </w:r>
    </w:p>
    <w:p w14:paraId="4EEA84EB" w14:textId="77777777" w:rsidR="00132874" w:rsidRDefault="00132874" w:rsidP="00F73CB0">
      <w:pPr>
        <w:autoSpaceDE w:val="0"/>
        <w:autoSpaceDN w:val="0"/>
        <w:adjustRightInd w:val="0"/>
        <w:jc w:val="both"/>
        <w:rPr>
          <w:color w:val="000000"/>
        </w:rPr>
      </w:pPr>
    </w:p>
    <w:p w14:paraId="15F9F8B3" w14:textId="77777777" w:rsidR="00955142" w:rsidRPr="00F73CB0" w:rsidRDefault="00757F80" w:rsidP="00F73CB0">
      <w:pPr>
        <w:autoSpaceDE w:val="0"/>
        <w:autoSpaceDN w:val="0"/>
        <w:adjustRightInd w:val="0"/>
        <w:jc w:val="both"/>
        <w:rPr>
          <w:color w:val="000000"/>
        </w:rPr>
      </w:pPr>
      <w:r w:rsidRPr="00F73CB0">
        <w:rPr>
          <w:color w:val="000000"/>
        </w:rPr>
        <w:t xml:space="preserve">a) </w:t>
      </w:r>
      <w:r w:rsidR="00955142" w:rsidRPr="00F73CB0">
        <w:rPr>
          <w:color w:val="000000"/>
        </w:rPr>
        <w:t xml:space="preserve">povaha klienta, napríklad: </w:t>
      </w:r>
    </w:p>
    <w:p w14:paraId="31C6AFE3" w14:textId="77777777" w:rsidR="00757F80" w:rsidRPr="00F73CB0" w:rsidRDefault="00757F80" w:rsidP="00DD015D">
      <w:pPr>
        <w:autoSpaceDE w:val="0"/>
        <w:autoSpaceDN w:val="0"/>
        <w:adjustRightInd w:val="0"/>
        <w:jc w:val="both"/>
        <w:rPr>
          <w:color w:val="000000"/>
        </w:rPr>
      </w:pPr>
      <w:r w:rsidRPr="00F73CB0">
        <w:rPr>
          <w:color w:val="000000"/>
        </w:rPr>
        <w:t xml:space="preserve">- </w:t>
      </w:r>
      <w:r w:rsidR="00955142" w:rsidRPr="00F73CB0">
        <w:rPr>
          <w:color w:val="000000"/>
        </w:rPr>
        <w:t>právnické osoby, zo štruktúry ktorých je ťažké určiť konečného užívateľa</w:t>
      </w:r>
      <w:r w:rsidRPr="00F73CB0">
        <w:rPr>
          <w:color w:val="000000"/>
        </w:rPr>
        <w:t>,</w:t>
      </w:r>
    </w:p>
    <w:p w14:paraId="2E566E88" w14:textId="77777777" w:rsidR="00757F80" w:rsidRPr="00F73CB0" w:rsidRDefault="00757F80" w:rsidP="00DD015D">
      <w:pPr>
        <w:autoSpaceDE w:val="0"/>
        <w:autoSpaceDN w:val="0"/>
        <w:adjustRightInd w:val="0"/>
        <w:jc w:val="both"/>
        <w:rPr>
          <w:color w:val="000000"/>
        </w:rPr>
      </w:pPr>
      <w:r w:rsidRPr="00F73CB0">
        <w:rPr>
          <w:color w:val="000000"/>
        </w:rPr>
        <w:t>- klient alebo konečný užívateľ výhod klienta je politicky exponovaná osoba,</w:t>
      </w:r>
    </w:p>
    <w:p w14:paraId="44DB33CB" w14:textId="77777777" w:rsidR="00757F80" w:rsidRPr="00F73CB0" w:rsidRDefault="00757F80" w:rsidP="00F73CB0">
      <w:pPr>
        <w:autoSpaceDE w:val="0"/>
        <w:autoSpaceDN w:val="0"/>
        <w:adjustRightInd w:val="0"/>
        <w:jc w:val="both"/>
        <w:rPr>
          <w:color w:val="000000"/>
        </w:rPr>
      </w:pPr>
      <w:r w:rsidRPr="00F73CB0">
        <w:rPr>
          <w:color w:val="000000"/>
        </w:rPr>
        <w:t>- príjemca plnenia z poistnej zmluvy alebo konečný užívateľ výhod tohto príjemcu plnenia je politicky exponovaná osoba,</w:t>
      </w:r>
    </w:p>
    <w:p w14:paraId="285ECB2A" w14:textId="77777777" w:rsidR="00757F80" w:rsidRPr="00F73CB0" w:rsidRDefault="00757F80" w:rsidP="00F73CB0">
      <w:pPr>
        <w:autoSpaceDE w:val="0"/>
        <w:autoSpaceDN w:val="0"/>
        <w:adjustRightInd w:val="0"/>
        <w:jc w:val="both"/>
        <w:rPr>
          <w:color w:val="000000"/>
        </w:rPr>
      </w:pPr>
      <w:r w:rsidRPr="00F73CB0">
        <w:rPr>
          <w:color w:val="000000"/>
        </w:rPr>
        <w:t xml:space="preserve">- vek klienta je nezvyčajný pre požadovaný typ produktu (napr. klient je veľmi mladý alebo veľmi starý), </w:t>
      </w:r>
    </w:p>
    <w:p w14:paraId="57A4CA9F" w14:textId="77777777" w:rsidR="00757F80" w:rsidRPr="00F73CB0" w:rsidRDefault="00757F80" w:rsidP="00F73CB0">
      <w:pPr>
        <w:autoSpaceDE w:val="0"/>
        <w:autoSpaceDN w:val="0"/>
        <w:adjustRightInd w:val="0"/>
        <w:jc w:val="both"/>
        <w:rPr>
          <w:color w:val="000000"/>
        </w:rPr>
      </w:pPr>
      <w:r w:rsidRPr="00F73CB0">
        <w:rPr>
          <w:color w:val="000000"/>
        </w:rPr>
        <w:t xml:space="preserve">- zmluva nezodpovedá majetkovej situácii klienta, </w:t>
      </w:r>
    </w:p>
    <w:p w14:paraId="67FE10B9" w14:textId="77777777" w:rsidR="00757F80" w:rsidRPr="00F73CB0" w:rsidRDefault="00757F80" w:rsidP="00F73CB0">
      <w:pPr>
        <w:autoSpaceDE w:val="0"/>
        <w:autoSpaceDN w:val="0"/>
        <w:adjustRightInd w:val="0"/>
        <w:jc w:val="both"/>
        <w:rPr>
          <w:color w:val="000000"/>
        </w:rPr>
      </w:pPr>
      <w:r w:rsidRPr="00F73CB0">
        <w:rPr>
          <w:color w:val="000000"/>
        </w:rPr>
        <w:t xml:space="preserve">- povolanie alebo činnosti klienta sú vnímané tak, že je v ich prípade osobitne pravdepodobné, že súvisia s praním špinavých peňazí napríklad preto, že je o nich známe, že sú spojené s veľkými objemami hotovosti alebo vystavené vysokému riziku korupcie, </w:t>
      </w:r>
    </w:p>
    <w:p w14:paraId="18D476AE" w14:textId="77777777" w:rsidR="00757F80" w:rsidRPr="00F73CB0" w:rsidRDefault="00757F80" w:rsidP="00F73CB0">
      <w:pPr>
        <w:autoSpaceDE w:val="0"/>
        <w:autoSpaceDN w:val="0"/>
        <w:adjustRightInd w:val="0"/>
        <w:jc w:val="both"/>
        <w:rPr>
          <w:color w:val="000000"/>
        </w:rPr>
      </w:pPr>
      <w:r w:rsidRPr="00F73CB0">
        <w:rPr>
          <w:color w:val="000000"/>
        </w:rPr>
        <w:t xml:space="preserve">- zmluva je podpísaná komerčným prevádzkovateľom, napríklad </w:t>
      </w:r>
      <w:proofErr w:type="spellStart"/>
      <w:r w:rsidRPr="00F73CB0">
        <w:rPr>
          <w:color w:val="000000"/>
        </w:rPr>
        <w:t>fiduciárnou</w:t>
      </w:r>
      <w:proofErr w:type="spellEnd"/>
      <w:r w:rsidRPr="00F73CB0">
        <w:rPr>
          <w:color w:val="000000"/>
        </w:rPr>
        <w:t xml:space="preserve"> spoločnosťou konajúcou v mene klienta, </w:t>
      </w:r>
    </w:p>
    <w:p w14:paraId="29D9B326" w14:textId="77777777" w:rsidR="00757F80" w:rsidRPr="00F73CB0" w:rsidRDefault="00757F80" w:rsidP="00F73CB0">
      <w:pPr>
        <w:autoSpaceDE w:val="0"/>
        <w:autoSpaceDN w:val="0"/>
        <w:adjustRightInd w:val="0"/>
        <w:jc w:val="both"/>
        <w:rPr>
          <w:color w:val="000000"/>
        </w:rPr>
      </w:pPr>
      <w:r w:rsidRPr="00F73CB0">
        <w:rPr>
          <w:color w:val="000000"/>
        </w:rPr>
        <w:lastRenderedPageBreak/>
        <w:t xml:space="preserve">- poistník a/alebo príjemca plnenia zo zmluvy sú spoločnosti s poverenými akcionármi a/alebo akciami vo forme na doručiteľa. </w:t>
      </w:r>
    </w:p>
    <w:p w14:paraId="1FBA8CA7" w14:textId="77777777" w:rsidR="00757F80" w:rsidRPr="00F73CB0" w:rsidRDefault="00757F80" w:rsidP="00F73CB0">
      <w:pPr>
        <w:autoSpaceDE w:val="0"/>
        <w:autoSpaceDN w:val="0"/>
        <w:adjustRightInd w:val="0"/>
        <w:jc w:val="both"/>
        <w:rPr>
          <w:color w:val="000000"/>
        </w:rPr>
      </w:pPr>
      <w:r w:rsidRPr="00F73CB0">
        <w:rPr>
          <w:color w:val="000000"/>
        </w:rPr>
        <w:t xml:space="preserve">b) správanie klienta: </w:t>
      </w:r>
    </w:p>
    <w:p w14:paraId="52B29FF5" w14:textId="77777777" w:rsidR="00757F80" w:rsidRPr="00F73CB0" w:rsidRDefault="00096748" w:rsidP="00F73CB0">
      <w:pPr>
        <w:autoSpaceDE w:val="0"/>
        <w:autoSpaceDN w:val="0"/>
        <w:adjustRightInd w:val="0"/>
        <w:ind w:firstLine="708"/>
        <w:jc w:val="both"/>
        <w:rPr>
          <w:color w:val="000000"/>
        </w:rPr>
      </w:pPr>
      <w:r w:rsidRPr="00F73CB0">
        <w:rPr>
          <w:i/>
          <w:color w:val="000000"/>
        </w:rPr>
        <w:t>-  vo vzťahu k zmluve</w:t>
      </w:r>
      <w:r w:rsidRPr="00F73CB0">
        <w:rPr>
          <w:color w:val="000000"/>
        </w:rPr>
        <w:t xml:space="preserve">, napríklad </w:t>
      </w:r>
      <w:r w:rsidR="00757F80" w:rsidRPr="00F73CB0">
        <w:rPr>
          <w:color w:val="000000"/>
        </w:rPr>
        <w:t xml:space="preserve">klient často prevádza zmluvu na iného poisťovateľa, časté a nevysvetlené </w:t>
      </w:r>
      <w:proofErr w:type="spellStart"/>
      <w:r w:rsidR="00757F80" w:rsidRPr="00F73CB0">
        <w:rPr>
          <w:color w:val="000000"/>
        </w:rPr>
        <w:t>odkupy</w:t>
      </w:r>
      <w:proofErr w:type="spellEnd"/>
      <w:r w:rsidR="00757F80" w:rsidRPr="00F73CB0">
        <w:rPr>
          <w:color w:val="000000"/>
        </w:rPr>
        <w:t xml:space="preserve">, najmä ak sa vrátenie uskutočňuje na rôzne bankové účty, klient často alebo neočakávane využíva ustanovenia o odstúpení od zmluvy, klientovi vznikajú vysoké náklady, </w:t>
      </w:r>
      <w:r w:rsidRPr="00F73CB0">
        <w:rPr>
          <w:color w:val="000000"/>
        </w:rPr>
        <w:t>pri predčasnom ukončení</w:t>
      </w:r>
      <w:r w:rsidR="00757F80" w:rsidRPr="00F73CB0">
        <w:rPr>
          <w:color w:val="000000"/>
        </w:rPr>
        <w:t xml:space="preserve"> produktu, klient prevádza zmluvu na zjavne nespriaznenú tretiu stranu, žiadosť klienta o zmenu alebo zvýšenie poistnej s</w:t>
      </w:r>
      <w:r w:rsidRPr="00F73CB0">
        <w:rPr>
          <w:color w:val="000000"/>
        </w:rPr>
        <w:t xml:space="preserve">umy </w:t>
      </w:r>
      <w:r w:rsidR="00757F80" w:rsidRPr="00F73CB0">
        <w:rPr>
          <w:color w:val="000000"/>
        </w:rPr>
        <w:t xml:space="preserve">alebo platby poistného, ktoré sú nezvyčajné alebo </w:t>
      </w:r>
      <w:r w:rsidRPr="00F73CB0">
        <w:rPr>
          <w:color w:val="000000"/>
        </w:rPr>
        <w:t>nezvyčajne vysoké</w:t>
      </w:r>
      <w:r w:rsidR="00757F80" w:rsidRPr="00F73CB0">
        <w:rPr>
          <w:color w:val="000000"/>
        </w:rPr>
        <w:t xml:space="preserve">, </w:t>
      </w:r>
    </w:p>
    <w:p w14:paraId="29AF6A2C" w14:textId="77777777" w:rsidR="00757F80" w:rsidRPr="00F73CB0" w:rsidRDefault="00096748" w:rsidP="00F73CB0">
      <w:pPr>
        <w:autoSpaceDE w:val="0"/>
        <w:autoSpaceDN w:val="0"/>
        <w:adjustRightInd w:val="0"/>
        <w:ind w:firstLine="708"/>
        <w:jc w:val="both"/>
        <w:rPr>
          <w:color w:val="000000"/>
        </w:rPr>
      </w:pPr>
      <w:r w:rsidRPr="00F73CB0">
        <w:rPr>
          <w:i/>
          <w:color w:val="000000"/>
        </w:rPr>
        <w:t xml:space="preserve">- </w:t>
      </w:r>
      <w:r w:rsidR="00757F80" w:rsidRPr="00F73CB0">
        <w:rPr>
          <w:i/>
          <w:color w:val="000000"/>
        </w:rPr>
        <w:t>vo vzťahu k príjemcovi plnenia</w:t>
      </w:r>
      <w:r w:rsidRPr="00F73CB0">
        <w:rPr>
          <w:color w:val="000000"/>
        </w:rPr>
        <w:t xml:space="preserve">, napríklad </w:t>
      </w:r>
      <w:r w:rsidR="00757F80" w:rsidRPr="00F73CB0">
        <w:rPr>
          <w:color w:val="000000"/>
        </w:rPr>
        <w:t xml:space="preserve">poisťovateľ je upovedomený o zmene príjemcu plnenia až po uplatnení nároku, klient zmení ustanovenie o príjemcovi plnenia a uvedie zjavne nespriaznenú tretiu stranu, poisťovateľ, klient, konečný užívateľ výhod, príjemca plnenia alebo konečný užívateľ výhod príjemcu plnenia sú v rôznych jurisdikciách, </w:t>
      </w:r>
    </w:p>
    <w:p w14:paraId="4988F09A" w14:textId="77777777" w:rsidR="00096748" w:rsidRPr="00F73CB0" w:rsidRDefault="00096748" w:rsidP="00F73CB0">
      <w:pPr>
        <w:autoSpaceDE w:val="0"/>
        <w:autoSpaceDN w:val="0"/>
        <w:adjustRightInd w:val="0"/>
        <w:ind w:firstLine="708"/>
        <w:jc w:val="both"/>
        <w:rPr>
          <w:color w:val="000000"/>
        </w:rPr>
      </w:pPr>
      <w:r w:rsidRPr="00F73CB0">
        <w:rPr>
          <w:i/>
          <w:color w:val="000000"/>
        </w:rPr>
        <w:t>- vo vzťahu k platbám</w:t>
      </w:r>
      <w:r w:rsidRPr="00F73CB0">
        <w:rPr>
          <w:color w:val="000000"/>
        </w:rPr>
        <w:t xml:space="preserve">, napríklad klient používa nezvyčajné spôsoby úhrady, napríklad hotovosť alebo štruktúrované peňažné nástroje, či iné formy platobných nástrojov podporujúcich anonymitu, platby z rôznych bankových účtov bez vysvetlenia, platby z bánk, ktoré nie sú založené v krajine pobytu klienta, klient uskutočňuje časté alebo vysoké nadmerné platby, ak sa to neočakávalo, platby prijaté od nespriaznených tretích strán, príspevok na dobehnutie dôchodkového plánu tesne k dátumu odchodu do dôchodku. </w:t>
      </w:r>
    </w:p>
    <w:p w14:paraId="25831CE3" w14:textId="77777777" w:rsidR="00132874" w:rsidRDefault="00132874" w:rsidP="00F73CB0">
      <w:pPr>
        <w:autoSpaceDE w:val="0"/>
        <w:autoSpaceDN w:val="0"/>
        <w:adjustRightInd w:val="0"/>
        <w:jc w:val="both"/>
        <w:rPr>
          <w:color w:val="000000"/>
        </w:rPr>
      </w:pPr>
    </w:p>
    <w:p w14:paraId="31F7FB3F" w14:textId="77777777" w:rsidR="00096748" w:rsidRPr="00F73CB0" w:rsidRDefault="00096748" w:rsidP="002E2EBA">
      <w:pPr>
        <w:autoSpaceDE w:val="0"/>
        <w:autoSpaceDN w:val="0"/>
        <w:adjustRightInd w:val="0"/>
        <w:ind w:firstLine="708"/>
        <w:jc w:val="both"/>
        <w:rPr>
          <w:color w:val="000000"/>
        </w:rPr>
      </w:pPr>
      <w:r w:rsidRPr="00F73CB0">
        <w:rPr>
          <w:color w:val="000000"/>
        </w:rPr>
        <w:t xml:space="preserve">K zníženiu rizika môžu prispieť tieto faktory: </w:t>
      </w:r>
    </w:p>
    <w:p w14:paraId="116E5E01" w14:textId="77777777" w:rsidR="00132874" w:rsidRDefault="00132874" w:rsidP="00F73CB0">
      <w:pPr>
        <w:autoSpaceDE w:val="0"/>
        <w:autoSpaceDN w:val="0"/>
        <w:adjustRightInd w:val="0"/>
        <w:jc w:val="both"/>
        <w:rPr>
          <w:color w:val="000000"/>
        </w:rPr>
      </w:pPr>
    </w:p>
    <w:p w14:paraId="52191618" w14:textId="77777777" w:rsidR="00C566D5" w:rsidRPr="00F73CB0" w:rsidRDefault="00096748" w:rsidP="00F73CB0">
      <w:pPr>
        <w:autoSpaceDE w:val="0"/>
        <w:autoSpaceDN w:val="0"/>
        <w:adjustRightInd w:val="0"/>
        <w:jc w:val="both"/>
        <w:rPr>
          <w:color w:val="000000"/>
        </w:rPr>
      </w:pPr>
      <w:r w:rsidRPr="00F73CB0">
        <w:rPr>
          <w:color w:val="000000"/>
        </w:rPr>
        <w:t>V prípade podnikového</w:t>
      </w:r>
      <w:r w:rsidR="00DD015D">
        <w:rPr>
          <w:color w:val="000000"/>
        </w:rPr>
        <w:t xml:space="preserve"> životného poistenia je klient</w:t>
      </w:r>
    </w:p>
    <w:p w14:paraId="2771665F" w14:textId="77777777" w:rsidR="00096748" w:rsidRPr="00F73CB0" w:rsidRDefault="00C566D5" w:rsidP="00F73CB0">
      <w:pPr>
        <w:autoSpaceDE w:val="0"/>
        <w:autoSpaceDN w:val="0"/>
        <w:adjustRightInd w:val="0"/>
        <w:jc w:val="both"/>
        <w:rPr>
          <w:color w:val="000000"/>
        </w:rPr>
      </w:pPr>
      <w:r w:rsidRPr="00F73CB0">
        <w:rPr>
          <w:color w:val="000000"/>
        </w:rPr>
        <w:t xml:space="preserve">a) </w:t>
      </w:r>
      <w:r w:rsidR="00096748" w:rsidRPr="00F73CB0">
        <w:rPr>
          <w:color w:val="000000"/>
        </w:rPr>
        <w:t xml:space="preserve">úverová alebo finančná inštitúcia podliehajúca požiadavkám v rámci boja proti praniu špinavých peňazí a financovaniu terorizmu a nad ktorou sa vykonáva dohľad so zreteľom na dodržiavanie týchto požiadaviek spôsobom, ktorý je v súlade so smernicou (EÚ) 2015/849, </w:t>
      </w:r>
    </w:p>
    <w:p w14:paraId="44710136" w14:textId="77777777" w:rsidR="00096748" w:rsidRPr="00F73CB0" w:rsidRDefault="00C566D5" w:rsidP="00F73CB0">
      <w:pPr>
        <w:autoSpaceDE w:val="0"/>
        <w:autoSpaceDN w:val="0"/>
        <w:adjustRightInd w:val="0"/>
        <w:jc w:val="both"/>
        <w:rPr>
          <w:color w:val="000000"/>
        </w:rPr>
      </w:pPr>
      <w:r w:rsidRPr="00F73CB0">
        <w:rPr>
          <w:color w:val="000000"/>
        </w:rPr>
        <w:t xml:space="preserve">b) </w:t>
      </w:r>
      <w:r w:rsidR="00096748" w:rsidRPr="00F73CB0">
        <w:rPr>
          <w:color w:val="000000"/>
        </w:rPr>
        <w:t xml:space="preserve">verejnou spoločnosťou kótovanou na burze cenných papierov a podliehajúcou požiadavkám regulačného zverejnenia (buď na základe burzových pravidiel, alebo prostredníctvom práva či vynútiteľných prostriedkov), ktorými sa ukladajú požiadavky na zabezpečenie primeranej transparentnosti skutočného vlastníctva, alebo dcérska spoločnosť vo väčšinovom vlastníctve takejto spoločnosti, </w:t>
      </w:r>
    </w:p>
    <w:p w14:paraId="3E483F05" w14:textId="77777777" w:rsidR="00096748" w:rsidRPr="00F73CB0" w:rsidRDefault="00C566D5" w:rsidP="00F73CB0">
      <w:pPr>
        <w:autoSpaceDE w:val="0"/>
        <w:autoSpaceDN w:val="0"/>
        <w:adjustRightInd w:val="0"/>
        <w:jc w:val="both"/>
        <w:rPr>
          <w:color w:val="000000"/>
        </w:rPr>
      </w:pPr>
      <w:r w:rsidRPr="00F73CB0">
        <w:rPr>
          <w:color w:val="000000"/>
        </w:rPr>
        <w:t xml:space="preserve">c) </w:t>
      </w:r>
      <w:r w:rsidR="00096748" w:rsidRPr="00F73CB0">
        <w:rPr>
          <w:color w:val="000000"/>
        </w:rPr>
        <w:t xml:space="preserve">verejná správa alebo verejný podnik z jurisdikcie EHP. </w:t>
      </w:r>
    </w:p>
    <w:p w14:paraId="74A68AD0" w14:textId="77777777" w:rsidR="00096748" w:rsidRPr="00F73CB0" w:rsidRDefault="00096748" w:rsidP="00F73CB0">
      <w:pPr>
        <w:autoSpaceDE w:val="0"/>
        <w:autoSpaceDN w:val="0"/>
        <w:adjustRightInd w:val="0"/>
        <w:jc w:val="both"/>
        <w:rPr>
          <w:color w:val="000000"/>
        </w:rPr>
      </w:pPr>
    </w:p>
    <w:p w14:paraId="34285243" w14:textId="77777777" w:rsidR="00096748" w:rsidRPr="00F73CB0" w:rsidRDefault="003C7131" w:rsidP="00132874">
      <w:pPr>
        <w:autoSpaceDE w:val="0"/>
        <w:autoSpaceDN w:val="0"/>
        <w:adjustRightInd w:val="0"/>
        <w:jc w:val="center"/>
        <w:rPr>
          <w:b/>
          <w:color w:val="000000"/>
        </w:rPr>
      </w:pPr>
      <w:r>
        <w:rPr>
          <w:b/>
          <w:color w:val="000000"/>
        </w:rPr>
        <w:t>1</w:t>
      </w:r>
      <w:r w:rsidR="00C566D5" w:rsidRPr="00F73CB0">
        <w:rPr>
          <w:b/>
          <w:color w:val="000000"/>
        </w:rPr>
        <w:t>.3.</w:t>
      </w:r>
      <w:r w:rsidR="00802136">
        <w:rPr>
          <w:b/>
          <w:color w:val="000000"/>
        </w:rPr>
        <w:t xml:space="preserve"> </w:t>
      </w:r>
      <w:r w:rsidR="00096748" w:rsidRPr="00F73CB0">
        <w:rPr>
          <w:b/>
          <w:color w:val="000000"/>
        </w:rPr>
        <w:t>Rizikové faktory z hľadiska distribučného kanála</w:t>
      </w:r>
    </w:p>
    <w:p w14:paraId="09E8A232" w14:textId="77777777" w:rsidR="00C566D5" w:rsidRPr="00F73CB0" w:rsidRDefault="00C566D5" w:rsidP="00F73CB0">
      <w:pPr>
        <w:autoSpaceDE w:val="0"/>
        <w:autoSpaceDN w:val="0"/>
        <w:adjustRightInd w:val="0"/>
        <w:jc w:val="both"/>
        <w:rPr>
          <w:color w:val="000000"/>
        </w:rPr>
      </w:pPr>
    </w:p>
    <w:p w14:paraId="3CA30113" w14:textId="77777777" w:rsidR="00096748" w:rsidRPr="00F73CB0" w:rsidRDefault="00096748" w:rsidP="002E2EBA">
      <w:pPr>
        <w:autoSpaceDE w:val="0"/>
        <w:autoSpaceDN w:val="0"/>
        <w:adjustRightInd w:val="0"/>
        <w:ind w:firstLine="708"/>
        <w:jc w:val="both"/>
        <w:rPr>
          <w:color w:val="000000"/>
        </w:rPr>
      </w:pPr>
      <w:r w:rsidRPr="00F73CB0">
        <w:rPr>
          <w:color w:val="000000"/>
        </w:rPr>
        <w:t xml:space="preserve">K zvýšeniu rizika môžu prispieť tieto faktory: </w:t>
      </w:r>
    </w:p>
    <w:p w14:paraId="546D167C" w14:textId="77777777" w:rsidR="00132874" w:rsidRDefault="00132874" w:rsidP="00F73CB0">
      <w:pPr>
        <w:autoSpaceDE w:val="0"/>
        <w:autoSpaceDN w:val="0"/>
        <w:adjustRightInd w:val="0"/>
        <w:jc w:val="both"/>
        <w:rPr>
          <w:color w:val="000000"/>
        </w:rPr>
      </w:pPr>
    </w:p>
    <w:p w14:paraId="7804720E" w14:textId="77777777" w:rsidR="00096748" w:rsidRPr="00F73CB0" w:rsidRDefault="00C566D5" w:rsidP="00F73CB0">
      <w:pPr>
        <w:autoSpaceDE w:val="0"/>
        <w:autoSpaceDN w:val="0"/>
        <w:adjustRightInd w:val="0"/>
        <w:jc w:val="both"/>
        <w:rPr>
          <w:color w:val="000000"/>
        </w:rPr>
      </w:pPr>
      <w:r w:rsidRPr="00F73CB0">
        <w:rPr>
          <w:color w:val="000000"/>
        </w:rPr>
        <w:t xml:space="preserve">a) </w:t>
      </w:r>
      <w:r w:rsidR="00096748" w:rsidRPr="00F73CB0">
        <w:rPr>
          <w:color w:val="000000"/>
        </w:rPr>
        <w:t xml:space="preserve">nepriame predaje, ako je predaj online, poštou alebo telefonicky, bez primeraných ochranných opatrení, ako sú elektronické podpisy alebo dokumenty elektronickej identifikácie, ktoré sú v súlade s nariadením (EÚ) č. 910/2014, </w:t>
      </w:r>
    </w:p>
    <w:p w14:paraId="5D986936" w14:textId="77777777" w:rsidR="00096748" w:rsidRPr="00F73CB0" w:rsidRDefault="00C566D5" w:rsidP="00F73CB0">
      <w:pPr>
        <w:autoSpaceDE w:val="0"/>
        <w:autoSpaceDN w:val="0"/>
        <w:adjustRightInd w:val="0"/>
        <w:jc w:val="both"/>
        <w:rPr>
          <w:color w:val="000000"/>
        </w:rPr>
      </w:pPr>
      <w:r w:rsidRPr="00F73CB0">
        <w:rPr>
          <w:color w:val="000000"/>
        </w:rPr>
        <w:t xml:space="preserve">b) </w:t>
      </w:r>
      <w:r w:rsidR="00096748" w:rsidRPr="00F73CB0">
        <w:rPr>
          <w:color w:val="000000"/>
        </w:rPr>
        <w:t xml:space="preserve">dlhé reťazce sprostredkovateľov poistenia, </w:t>
      </w:r>
    </w:p>
    <w:p w14:paraId="3B092CA3" w14:textId="77777777" w:rsidR="00096748" w:rsidRPr="00F73CB0" w:rsidRDefault="00C566D5" w:rsidP="00F73CB0">
      <w:pPr>
        <w:autoSpaceDE w:val="0"/>
        <w:autoSpaceDN w:val="0"/>
        <w:adjustRightInd w:val="0"/>
        <w:jc w:val="both"/>
        <w:rPr>
          <w:color w:val="000000"/>
        </w:rPr>
      </w:pPr>
      <w:r w:rsidRPr="00F73CB0">
        <w:rPr>
          <w:color w:val="000000"/>
        </w:rPr>
        <w:t xml:space="preserve">c) </w:t>
      </w:r>
      <w:r w:rsidR="00096748" w:rsidRPr="00F73CB0">
        <w:rPr>
          <w:color w:val="000000"/>
        </w:rPr>
        <w:t xml:space="preserve">sprostredkovateľ poistenia je využitý za nezvyčajných okolností (napr. nevysvetlená geografická vzdialenosť). </w:t>
      </w:r>
    </w:p>
    <w:p w14:paraId="6A0231E5" w14:textId="77777777" w:rsidR="00132874" w:rsidRDefault="00132874" w:rsidP="00F73CB0">
      <w:pPr>
        <w:autoSpaceDE w:val="0"/>
        <w:autoSpaceDN w:val="0"/>
        <w:adjustRightInd w:val="0"/>
        <w:jc w:val="both"/>
        <w:rPr>
          <w:color w:val="000000"/>
        </w:rPr>
      </w:pPr>
    </w:p>
    <w:p w14:paraId="7140FF5F" w14:textId="77777777" w:rsidR="00C566D5" w:rsidRPr="00F73CB0" w:rsidRDefault="00C566D5" w:rsidP="002E2EBA">
      <w:pPr>
        <w:autoSpaceDE w:val="0"/>
        <w:autoSpaceDN w:val="0"/>
        <w:adjustRightInd w:val="0"/>
        <w:ind w:firstLine="708"/>
        <w:jc w:val="both"/>
        <w:rPr>
          <w:color w:val="000000"/>
        </w:rPr>
      </w:pPr>
      <w:r w:rsidRPr="00F73CB0">
        <w:rPr>
          <w:color w:val="000000"/>
        </w:rPr>
        <w:t>K zníženiu rizika môžu prispieť tieto faktory:</w:t>
      </w:r>
    </w:p>
    <w:p w14:paraId="6591CFE7" w14:textId="77777777" w:rsidR="00132874" w:rsidRDefault="00132874" w:rsidP="00F73CB0">
      <w:pPr>
        <w:autoSpaceDE w:val="0"/>
        <w:autoSpaceDN w:val="0"/>
        <w:adjustRightInd w:val="0"/>
        <w:jc w:val="both"/>
        <w:rPr>
          <w:color w:val="000000"/>
        </w:rPr>
      </w:pPr>
    </w:p>
    <w:p w14:paraId="25E1BC71" w14:textId="77777777" w:rsidR="00C566D5" w:rsidRPr="00F73CB0" w:rsidRDefault="00C566D5" w:rsidP="00F73CB0">
      <w:pPr>
        <w:autoSpaceDE w:val="0"/>
        <w:autoSpaceDN w:val="0"/>
        <w:adjustRightInd w:val="0"/>
        <w:jc w:val="both"/>
        <w:rPr>
          <w:color w:val="000000"/>
        </w:rPr>
      </w:pPr>
      <w:r w:rsidRPr="00F73CB0">
        <w:rPr>
          <w:color w:val="000000"/>
        </w:rPr>
        <w:lastRenderedPageBreak/>
        <w:t>a)</w:t>
      </w:r>
      <w:r w:rsidR="00DD015D">
        <w:rPr>
          <w:color w:val="000000"/>
        </w:rPr>
        <w:t xml:space="preserve"> </w:t>
      </w:r>
      <w:r w:rsidRPr="00F73CB0">
        <w:rPr>
          <w:color w:val="000000"/>
        </w:rPr>
        <w:t xml:space="preserve">sprostredkovatelia poistenia sú poisťovateľovi dobre známi a je presvedčený, že sprostredkovateľ poistenia uplatňuje opatrenia povinnej starostlivosti vo vzťahu ku klientovi, ktoré sú primerané riziku spojenému so vzťahom a v súlade s opatreniami vyžadovanými podľa smernice (EÚ) 2015/849, </w:t>
      </w:r>
    </w:p>
    <w:p w14:paraId="600707A0" w14:textId="77777777" w:rsidR="00C566D5" w:rsidRPr="00F73CB0" w:rsidRDefault="00C566D5" w:rsidP="00F73CB0">
      <w:pPr>
        <w:autoSpaceDE w:val="0"/>
        <w:autoSpaceDN w:val="0"/>
        <w:adjustRightInd w:val="0"/>
        <w:jc w:val="both"/>
        <w:rPr>
          <w:color w:val="000000"/>
        </w:rPr>
      </w:pPr>
      <w:r w:rsidRPr="00F73CB0">
        <w:rPr>
          <w:color w:val="000000"/>
        </w:rPr>
        <w:t xml:space="preserve">b) produkt je dostupný len zamestnancom určitých spoločností, ktoré majú s poisťovateľom zmluvu o poskytovaní životného poistenia ich zamestnancom, napríklad v rámci zamestnaneckých výhod. </w:t>
      </w:r>
    </w:p>
    <w:p w14:paraId="08BC7765" w14:textId="77777777" w:rsidR="00C566D5" w:rsidRPr="00F73CB0" w:rsidRDefault="00C566D5" w:rsidP="00F73CB0">
      <w:pPr>
        <w:autoSpaceDE w:val="0"/>
        <w:autoSpaceDN w:val="0"/>
        <w:adjustRightInd w:val="0"/>
        <w:jc w:val="both"/>
        <w:rPr>
          <w:color w:val="000000"/>
        </w:rPr>
      </w:pPr>
    </w:p>
    <w:p w14:paraId="413D113E" w14:textId="77777777" w:rsidR="00C566D5" w:rsidRPr="00F73CB0" w:rsidRDefault="003C7131" w:rsidP="00B5234D">
      <w:pPr>
        <w:autoSpaceDE w:val="0"/>
        <w:autoSpaceDN w:val="0"/>
        <w:adjustRightInd w:val="0"/>
        <w:jc w:val="center"/>
        <w:rPr>
          <w:b/>
          <w:color w:val="000000"/>
        </w:rPr>
      </w:pPr>
      <w:r>
        <w:rPr>
          <w:b/>
          <w:color w:val="000000"/>
        </w:rPr>
        <w:t>1</w:t>
      </w:r>
      <w:r w:rsidR="00C566D5" w:rsidRPr="00F73CB0">
        <w:rPr>
          <w:b/>
          <w:color w:val="000000"/>
        </w:rPr>
        <w:t>.4. Rizikové faktory z geografického hľadiska</w:t>
      </w:r>
    </w:p>
    <w:p w14:paraId="5ECB5029" w14:textId="77777777" w:rsidR="00132874" w:rsidRDefault="00132874" w:rsidP="00B5234D">
      <w:pPr>
        <w:autoSpaceDE w:val="0"/>
        <w:autoSpaceDN w:val="0"/>
        <w:adjustRightInd w:val="0"/>
        <w:jc w:val="center"/>
        <w:rPr>
          <w:color w:val="000000"/>
        </w:rPr>
      </w:pPr>
    </w:p>
    <w:p w14:paraId="38CF3087" w14:textId="77777777" w:rsidR="00C566D5" w:rsidRPr="00F73CB0" w:rsidRDefault="00C566D5" w:rsidP="002E2EBA">
      <w:pPr>
        <w:autoSpaceDE w:val="0"/>
        <w:autoSpaceDN w:val="0"/>
        <w:adjustRightInd w:val="0"/>
        <w:ind w:firstLine="708"/>
        <w:jc w:val="both"/>
        <w:rPr>
          <w:color w:val="000000"/>
        </w:rPr>
      </w:pPr>
      <w:r w:rsidRPr="00F73CB0">
        <w:rPr>
          <w:color w:val="000000"/>
        </w:rPr>
        <w:t>K zvýšeniu rizi</w:t>
      </w:r>
      <w:r w:rsidR="00F937F8" w:rsidRPr="00F73CB0">
        <w:rPr>
          <w:color w:val="000000"/>
        </w:rPr>
        <w:t>ka môžu prispieť tieto faktory:</w:t>
      </w:r>
    </w:p>
    <w:p w14:paraId="7F8579A4" w14:textId="77777777" w:rsidR="00132874" w:rsidRDefault="00132874" w:rsidP="00F73CB0">
      <w:pPr>
        <w:autoSpaceDE w:val="0"/>
        <w:autoSpaceDN w:val="0"/>
        <w:adjustRightInd w:val="0"/>
        <w:jc w:val="both"/>
        <w:rPr>
          <w:color w:val="000000"/>
        </w:rPr>
      </w:pPr>
    </w:p>
    <w:p w14:paraId="3E98772C" w14:textId="77777777" w:rsidR="00F937F8" w:rsidRPr="00F73CB0" w:rsidRDefault="00F937F8" w:rsidP="00F73CB0">
      <w:pPr>
        <w:autoSpaceDE w:val="0"/>
        <w:autoSpaceDN w:val="0"/>
        <w:adjustRightInd w:val="0"/>
        <w:jc w:val="both"/>
        <w:rPr>
          <w:color w:val="000000"/>
        </w:rPr>
      </w:pPr>
      <w:r w:rsidRPr="00F73CB0">
        <w:rPr>
          <w:color w:val="000000"/>
        </w:rPr>
        <w:t xml:space="preserve">a) </w:t>
      </w:r>
      <w:r w:rsidR="00C566D5" w:rsidRPr="00F73CB0">
        <w:rPr>
          <w:color w:val="000000"/>
        </w:rPr>
        <w:t xml:space="preserve">poisťovateľ, klient, konečný užívateľ výhod, príjemca plnenia alebo konečný užívateľ výhod príjemcu plnenia majú sídlo v jurisdikciách spojených s vyšším rizikom prania špinavých peňazí a financovania terorizmu alebo sú s nimi spojení. Spoločnosti by mali venovať osobitnú pozornosť jurisdikciám bez účinného dohľadu v rámci boja proti praniu špinavých peňazí a financovaniu terorizmu, </w:t>
      </w:r>
    </w:p>
    <w:p w14:paraId="7A20B0B7" w14:textId="77777777" w:rsidR="00C566D5" w:rsidRPr="00F73CB0" w:rsidRDefault="00F937F8" w:rsidP="00F73CB0">
      <w:pPr>
        <w:autoSpaceDE w:val="0"/>
        <w:autoSpaceDN w:val="0"/>
        <w:adjustRightInd w:val="0"/>
        <w:jc w:val="both"/>
        <w:rPr>
          <w:color w:val="000000"/>
        </w:rPr>
      </w:pPr>
      <w:r w:rsidRPr="00F73CB0">
        <w:rPr>
          <w:color w:val="000000"/>
        </w:rPr>
        <w:t xml:space="preserve">b) </w:t>
      </w:r>
      <w:r w:rsidR="00C566D5" w:rsidRPr="00F73CB0">
        <w:rPr>
          <w:color w:val="000000"/>
        </w:rPr>
        <w:t xml:space="preserve">poistné sa vypláca cez účty vedené vo finančných inštitúciách založených v jurisdikciách spojených s vyšším rizikom prania špinavých peňazí a financovania terorizmu. Spoločnosti by mali venovať osobitnú pozornosť jurisdikciám bez účinného dohľadu v rámci boja proti praniu špinavých peňazí a financovaniu terorizmu, </w:t>
      </w:r>
    </w:p>
    <w:p w14:paraId="53286599" w14:textId="77777777" w:rsidR="00C566D5" w:rsidRPr="00F73CB0" w:rsidRDefault="00F937F8" w:rsidP="00F73CB0">
      <w:pPr>
        <w:autoSpaceDE w:val="0"/>
        <w:autoSpaceDN w:val="0"/>
        <w:adjustRightInd w:val="0"/>
        <w:jc w:val="both"/>
        <w:rPr>
          <w:color w:val="000000"/>
        </w:rPr>
      </w:pPr>
      <w:r w:rsidRPr="00F73CB0">
        <w:rPr>
          <w:color w:val="000000"/>
        </w:rPr>
        <w:t xml:space="preserve">c) </w:t>
      </w:r>
      <w:r w:rsidR="00C566D5" w:rsidRPr="00F73CB0">
        <w:rPr>
          <w:color w:val="000000"/>
        </w:rPr>
        <w:t xml:space="preserve">sprostredkovateľ poistenia má sídlo v jurisdikciách alebo je spojený s jurisdikciami spojenými s vyšším rizikom prania špinavých peňazí a financovania terorizmu. Spoločnosti by mali venovať osobitnú pozornosť jurisdikciám bez účinného dohľadu v rámci boja proti praniu špinavých peňazí a financovaniu terorizmu. </w:t>
      </w:r>
    </w:p>
    <w:p w14:paraId="4FCE8801" w14:textId="77777777" w:rsidR="001A7638" w:rsidRPr="00F73CB0" w:rsidRDefault="001A7638" w:rsidP="00F73CB0">
      <w:pPr>
        <w:autoSpaceDE w:val="0"/>
        <w:autoSpaceDN w:val="0"/>
        <w:adjustRightInd w:val="0"/>
        <w:jc w:val="both"/>
        <w:rPr>
          <w:color w:val="000000"/>
        </w:rPr>
      </w:pPr>
    </w:p>
    <w:p w14:paraId="41447E02" w14:textId="77777777" w:rsidR="00C566D5" w:rsidRPr="00F73CB0" w:rsidRDefault="00C566D5" w:rsidP="002E2EBA">
      <w:pPr>
        <w:autoSpaceDE w:val="0"/>
        <w:autoSpaceDN w:val="0"/>
        <w:adjustRightInd w:val="0"/>
        <w:ind w:firstLine="708"/>
        <w:jc w:val="both"/>
        <w:rPr>
          <w:color w:val="000000"/>
        </w:rPr>
      </w:pPr>
      <w:r w:rsidRPr="00F73CB0">
        <w:rPr>
          <w:color w:val="000000"/>
        </w:rPr>
        <w:t xml:space="preserve">K zníženiu rizika môžu prispieť tieto faktory: </w:t>
      </w:r>
    </w:p>
    <w:p w14:paraId="7BA2DEED" w14:textId="77777777" w:rsidR="00802136" w:rsidRDefault="00802136" w:rsidP="00F73CB0">
      <w:pPr>
        <w:autoSpaceDE w:val="0"/>
        <w:autoSpaceDN w:val="0"/>
        <w:adjustRightInd w:val="0"/>
        <w:jc w:val="both"/>
        <w:rPr>
          <w:color w:val="000000"/>
        </w:rPr>
      </w:pPr>
    </w:p>
    <w:p w14:paraId="324F1FE3" w14:textId="77777777" w:rsidR="00C566D5" w:rsidRPr="00F73CB0" w:rsidRDefault="00F937F8" w:rsidP="00F73CB0">
      <w:pPr>
        <w:autoSpaceDE w:val="0"/>
        <w:autoSpaceDN w:val="0"/>
        <w:adjustRightInd w:val="0"/>
        <w:jc w:val="both"/>
        <w:rPr>
          <w:color w:val="000000"/>
        </w:rPr>
      </w:pPr>
      <w:r w:rsidRPr="00F73CB0">
        <w:rPr>
          <w:color w:val="000000"/>
        </w:rPr>
        <w:t xml:space="preserve">a) </w:t>
      </w:r>
      <w:r w:rsidR="00C566D5" w:rsidRPr="00F73CB0">
        <w:rPr>
          <w:color w:val="000000"/>
        </w:rPr>
        <w:t xml:space="preserve">krajiny sú identifikované dôveryhodnými zdrojmi, napríklad vzájomnými posúdeniami alebo podrobnými hodnotiacimi správami, ako aj majúce účinné systémy boja proti praniu špinavých peňazí a financovaniu terorizmu, </w:t>
      </w:r>
    </w:p>
    <w:p w14:paraId="20870F9F" w14:textId="77777777" w:rsidR="00C566D5" w:rsidRPr="00F73CB0" w:rsidRDefault="00F937F8" w:rsidP="00F73CB0">
      <w:pPr>
        <w:autoSpaceDE w:val="0"/>
        <w:autoSpaceDN w:val="0"/>
        <w:adjustRightInd w:val="0"/>
        <w:jc w:val="both"/>
        <w:rPr>
          <w:color w:val="000000"/>
        </w:rPr>
      </w:pPr>
      <w:r w:rsidRPr="00F73CB0">
        <w:rPr>
          <w:color w:val="000000"/>
        </w:rPr>
        <w:t xml:space="preserve">b) </w:t>
      </w:r>
      <w:r w:rsidR="00C566D5" w:rsidRPr="00F73CB0">
        <w:rPr>
          <w:color w:val="000000"/>
        </w:rPr>
        <w:t xml:space="preserve">krajiny sú identifikované dôveryhodnými zdrojmi, ako aj majúce nízku úroveň korupcie a inej trestnej činnosti. </w:t>
      </w:r>
    </w:p>
    <w:p w14:paraId="786F1D87" w14:textId="77777777" w:rsidR="00AE6614" w:rsidRPr="00F73CB0" w:rsidRDefault="00AE6614" w:rsidP="00F73CB0">
      <w:pPr>
        <w:autoSpaceDE w:val="0"/>
        <w:autoSpaceDN w:val="0"/>
        <w:adjustRightInd w:val="0"/>
        <w:jc w:val="both"/>
        <w:rPr>
          <w:color w:val="000000"/>
        </w:rPr>
      </w:pPr>
    </w:p>
    <w:p w14:paraId="59CCAAEB" w14:textId="77777777" w:rsidR="00AE6614" w:rsidRPr="008440FD" w:rsidRDefault="00AE6614" w:rsidP="00B91FAF">
      <w:pPr>
        <w:autoSpaceDE w:val="0"/>
        <w:autoSpaceDN w:val="0"/>
        <w:adjustRightInd w:val="0"/>
        <w:jc w:val="center"/>
        <w:rPr>
          <w:b/>
        </w:rPr>
      </w:pPr>
      <w:r w:rsidRPr="008440FD">
        <w:rPr>
          <w:b/>
        </w:rPr>
        <w:t xml:space="preserve">Časť </w:t>
      </w:r>
      <w:r w:rsidR="003C7131">
        <w:rPr>
          <w:b/>
        </w:rPr>
        <w:t>2</w:t>
      </w:r>
    </w:p>
    <w:p w14:paraId="1BC5E259" w14:textId="77777777" w:rsidR="00F10705" w:rsidRDefault="00AE6614" w:rsidP="0081310C">
      <w:pPr>
        <w:autoSpaceDE w:val="0"/>
        <w:autoSpaceDN w:val="0"/>
        <w:adjustRightInd w:val="0"/>
        <w:jc w:val="center"/>
        <w:rPr>
          <w:b/>
        </w:rPr>
      </w:pPr>
      <w:r w:rsidRPr="008440FD">
        <w:rPr>
          <w:b/>
        </w:rPr>
        <w:t xml:space="preserve">Opatrenia </w:t>
      </w:r>
      <w:r w:rsidR="00A80099" w:rsidRPr="008440FD">
        <w:rPr>
          <w:b/>
        </w:rPr>
        <w:t>v oblasti životného poistenia</w:t>
      </w:r>
    </w:p>
    <w:p w14:paraId="1189362B" w14:textId="77777777" w:rsidR="0081310C" w:rsidRPr="0081310C" w:rsidRDefault="0081310C" w:rsidP="0081310C">
      <w:pPr>
        <w:autoSpaceDE w:val="0"/>
        <w:autoSpaceDN w:val="0"/>
        <w:adjustRightInd w:val="0"/>
        <w:jc w:val="center"/>
        <w:rPr>
          <w:b/>
        </w:rPr>
      </w:pPr>
    </w:p>
    <w:p w14:paraId="57EFCE2F" w14:textId="77777777" w:rsidR="00F10705" w:rsidRPr="00F73CB0" w:rsidRDefault="00F10705" w:rsidP="00F73CB0">
      <w:pPr>
        <w:autoSpaceDE w:val="0"/>
        <w:autoSpaceDN w:val="0"/>
        <w:adjustRightInd w:val="0"/>
        <w:ind w:firstLine="708"/>
        <w:jc w:val="both"/>
        <w:rPr>
          <w:color w:val="000000"/>
        </w:rPr>
      </w:pPr>
      <w:r w:rsidRPr="00F73CB0">
        <w:rPr>
          <w:color w:val="000000"/>
        </w:rPr>
        <w:t>V článku 13 ods. 5 smernice (EÚ) 2015/849 sa stanovuje, že pokiaľ ide o podnikanie v oblasti životného poistenia,</w:t>
      </w:r>
      <w:r w:rsidR="00AE6614" w:rsidRPr="00F73CB0">
        <w:rPr>
          <w:color w:val="000000"/>
        </w:rPr>
        <w:t xml:space="preserve"> finančné inštitúcie</w:t>
      </w:r>
      <w:r w:rsidRPr="00F73CB0">
        <w:rPr>
          <w:color w:val="000000"/>
        </w:rPr>
        <w:t xml:space="preserve"> musia uplatniť opatrenia povinnej starostlivosti vo vzťahu ku klientovi nielen na klienta a konečného užívateľa výhod, ale aj na príjemcov plnení v okamihu, keď sú identifikovaní alebo určení. Znamená to, že finančná inštitúcia je povinná: </w:t>
      </w:r>
    </w:p>
    <w:p w14:paraId="25C5D49E" w14:textId="77777777" w:rsidR="00F10705" w:rsidRPr="00F73CB0" w:rsidRDefault="00F10705" w:rsidP="00F73CB0">
      <w:pPr>
        <w:autoSpaceDE w:val="0"/>
        <w:autoSpaceDN w:val="0"/>
        <w:adjustRightInd w:val="0"/>
        <w:jc w:val="both"/>
        <w:rPr>
          <w:color w:val="000000"/>
        </w:rPr>
      </w:pPr>
      <w:r w:rsidRPr="00F73CB0">
        <w:rPr>
          <w:color w:val="000000"/>
        </w:rPr>
        <w:t xml:space="preserve">a) získať meno príjemcu plnenia, ak je ako príjemca plnenia identifikovaná fyzická alebo právnická osoba, alebo právna štruktúra, alebo </w:t>
      </w:r>
    </w:p>
    <w:p w14:paraId="317A6852" w14:textId="77777777" w:rsidR="00132874" w:rsidRDefault="00F10705" w:rsidP="00DD015D">
      <w:pPr>
        <w:autoSpaceDE w:val="0"/>
        <w:autoSpaceDN w:val="0"/>
        <w:adjustRightInd w:val="0"/>
        <w:jc w:val="both"/>
        <w:rPr>
          <w:color w:val="000000"/>
        </w:rPr>
      </w:pPr>
      <w:r w:rsidRPr="00F73CB0">
        <w:rPr>
          <w:color w:val="000000"/>
        </w:rPr>
        <w:t xml:space="preserve">b) získať dostatočné informácie, aby v čase výplaty poistného plnenia bola schopná určiť totožnosť príjemcov poistných plnení, pokiaľ príjemcovia poistných plnení sú trieda osôb alebo sú určení podľa určitej charakteristiky (napríklad ak sú príjemcami plnenia „moje budúce vnúčatá“, poisťovateľ by mohol získať informácie o deťoch poistníka). </w:t>
      </w:r>
    </w:p>
    <w:p w14:paraId="4000F119" w14:textId="77777777" w:rsidR="00F10705" w:rsidRPr="00F73CB0" w:rsidRDefault="00F10705" w:rsidP="00F73CB0">
      <w:pPr>
        <w:autoSpaceDE w:val="0"/>
        <w:autoSpaceDN w:val="0"/>
        <w:adjustRightInd w:val="0"/>
        <w:ind w:firstLine="708"/>
        <w:jc w:val="both"/>
        <w:rPr>
          <w:color w:val="000000"/>
        </w:rPr>
      </w:pPr>
      <w:r w:rsidRPr="00F73CB0">
        <w:rPr>
          <w:color w:val="000000"/>
        </w:rPr>
        <w:lastRenderedPageBreak/>
        <w:t>Finančná inštitúcia je povinná overovať totožnosť príjemcov plnenia najneskôr v čase vyplatenia</w:t>
      </w:r>
      <w:r w:rsidR="00D843E2" w:rsidRPr="00F73CB0">
        <w:rPr>
          <w:color w:val="000000"/>
        </w:rPr>
        <w:t xml:space="preserve"> poistného plnenia</w:t>
      </w:r>
      <w:r w:rsidRPr="00F73CB0">
        <w:rPr>
          <w:color w:val="000000"/>
        </w:rPr>
        <w:t xml:space="preserve">. </w:t>
      </w:r>
    </w:p>
    <w:p w14:paraId="7F2E27B7" w14:textId="77777777" w:rsidR="002E2EBA" w:rsidRDefault="002E2EBA" w:rsidP="0081310C">
      <w:pPr>
        <w:autoSpaceDE w:val="0"/>
        <w:autoSpaceDN w:val="0"/>
        <w:adjustRightInd w:val="0"/>
        <w:jc w:val="both"/>
        <w:rPr>
          <w:b/>
          <w:color w:val="000000"/>
        </w:rPr>
      </w:pPr>
    </w:p>
    <w:p w14:paraId="28B69D4E" w14:textId="77777777" w:rsidR="00D843E2" w:rsidRPr="0081310C" w:rsidRDefault="003C7131" w:rsidP="00802136">
      <w:pPr>
        <w:autoSpaceDE w:val="0"/>
        <w:autoSpaceDN w:val="0"/>
        <w:adjustRightInd w:val="0"/>
        <w:jc w:val="both"/>
        <w:rPr>
          <w:b/>
          <w:color w:val="000000"/>
        </w:rPr>
      </w:pPr>
      <w:r>
        <w:rPr>
          <w:b/>
          <w:color w:val="000000"/>
        </w:rPr>
        <w:t>2</w:t>
      </w:r>
      <w:r w:rsidR="0081310C">
        <w:rPr>
          <w:b/>
          <w:color w:val="000000"/>
        </w:rPr>
        <w:t xml:space="preserve">.1. </w:t>
      </w:r>
      <w:r w:rsidR="00D843E2" w:rsidRPr="0081310C">
        <w:rPr>
          <w:b/>
          <w:color w:val="000000"/>
        </w:rPr>
        <w:t xml:space="preserve">Opatrenia zvýšenej </w:t>
      </w:r>
      <w:r w:rsidR="00F10705" w:rsidRPr="0081310C">
        <w:rPr>
          <w:b/>
          <w:color w:val="000000"/>
        </w:rPr>
        <w:t>povinn</w:t>
      </w:r>
      <w:r w:rsidR="00D843E2" w:rsidRPr="0081310C">
        <w:rPr>
          <w:b/>
          <w:color w:val="000000"/>
        </w:rPr>
        <w:t>ej</w:t>
      </w:r>
      <w:r w:rsidR="00F10705" w:rsidRPr="0081310C">
        <w:rPr>
          <w:b/>
          <w:color w:val="000000"/>
        </w:rPr>
        <w:t xml:space="preserve"> starostlivos</w:t>
      </w:r>
      <w:r w:rsidR="00D843E2" w:rsidRPr="0081310C">
        <w:rPr>
          <w:b/>
          <w:color w:val="000000"/>
        </w:rPr>
        <w:t>ti</w:t>
      </w:r>
      <w:r w:rsidR="00F10705" w:rsidRPr="0081310C">
        <w:rPr>
          <w:b/>
          <w:color w:val="000000"/>
        </w:rPr>
        <w:t xml:space="preserve"> vo vzťahu ku klientovi </w:t>
      </w:r>
      <w:r w:rsidR="00D843E2" w:rsidRPr="0081310C">
        <w:rPr>
          <w:b/>
          <w:color w:val="000000"/>
        </w:rPr>
        <w:t>zahŕňajú najmä nasledovné vysokorizikové situácie:</w:t>
      </w:r>
    </w:p>
    <w:p w14:paraId="00BD7CB3" w14:textId="77777777" w:rsidR="00D843E2" w:rsidRPr="00F73CB0" w:rsidRDefault="00D843E2" w:rsidP="00F73CB0">
      <w:pPr>
        <w:autoSpaceDE w:val="0"/>
        <w:autoSpaceDN w:val="0"/>
        <w:adjustRightInd w:val="0"/>
        <w:jc w:val="both"/>
        <w:rPr>
          <w:color w:val="000000"/>
        </w:rPr>
      </w:pPr>
    </w:p>
    <w:p w14:paraId="00659DD2" w14:textId="77777777" w:rsidR="00F10705" w:rsidRPr="00F73CB0" w:rsidRDefault="00D843E2" w:rsidP="00F73CB0">
      <w:pPr>
        <w:autoSpaceDE w:val="0"/>
        <w:autoSpaceDN w:val="0"/>
        <w:adjustRightInd w:val="0"/>
        <w:jc w:val="both"/>
        <w:rPr>
          <w:color w:val="000000"/>
        </w:rPr>
      </w:pPr>
      <w:r w:rsidRPr="00F73CB0">
        <w:rPr>
          <w:color w:val="000000"/>
        </w:rPr>
        <w:t xml:space="preserve">a) </w:t>
      </w:r>
      <w:r w:rsidR="00F10705" w:rsidRPr="00F73CB0">
        <w:rPr>
          <w:color w:val="000000"/>
        </w:rPr>
        <w:t xml:space="preserve">ak klient využije odstúpenie od zmluvy/lehotu na zváženie, poistné by sa malo vracať na účet banky klienta, z ktorého boli peňažné prostriedky platené. Spoločnosti by mali zaistiť, že overia totožnosť klienta v súlade s článkom 13 smernice (EÚ) 2015/849 pred uskutočnením náhrady, najmä ak je poistné vysoké alebo sa okolnosti javia inak nezvyčajné. Spoločnosti by takisto mali zvážiť, či zrušenie vyvoláva podozrenie týkajúce sa transakcie a či by bolo vhodné predložiť správu o podozrivej činnosti, </w:t>
      </w:r>
    </w:p>
    <w:p w14:paraId="55643D02" w14:textId="77777777" w:rsidR="00F10705" w:rsidRPr="00F73CB0" w:rsidRDefault="00D843E2" w:rsidP="00F73CB0">
      <w:pPr>
        <w:autoSpaceDE w:val="0"/>
        <w:autoSpaceDN w:val="0"/>
        <w:adjustRightInd w:val="0"/>
        <w:jc w:val="both"/>
        <w:rPr>
          <w:color w:val="000000"/>
        </w:rPr>
      </w:pPr>
      <w:r w:rsidRPr="00F73CB0">
        <w:rPr>
          <w:color w:val="000000"/>
        </w:rPr>
        <w:t xml:space="preserve">b) </w:t>
      </w:r>
      <w:r w:rsidR="00F10705" w:rsidRPr="00F73CB0">
        <w:rPr>
          <w:color w:val="000000"/>
        </w:rPr>
        <w:t xml:space="preserve">ďalšie kroky môžu byť </w:t>
      </w:r>
      <w:r w:rsidR="00E95916" w:rsidRPr="00F73CB0">
        <w:rPr>
          <w:color w:val="000000"/>
        </w:rPr>
        <w:t>vykonané</w:t>
      </w:r>
      <w:r w:rsidR="00F10705" w:rsidRPr="00F73CB0">
        <w:rPr>
          <w:color w:val="000000"/>
        </w:rPr>
        <w:t xml:space="preserve"> na posilnenie znalostí spoločnosti o klientovi, konečnom užívateľovi výhod, príjemcovi plnenia alebo konečnom užív</w:t>
      </w:r>
      <w:r w:rsidRPr="00F73CB0">
        <w:rPr>
          <w:color w:val="000000"/>
        </w:rPr>
        <w:t xml:space="preserve">ateľovi výhod príjemcu plnenia </w:t>
      </w:r>
      <w:r w:rsidR="00F10705" w:rsidRPr="00F73CB0">
        <w:rPr>
          <w:color w:val="000000"/>
        </w:rPr>
        <w:t>a príjemcoc</w:t>
      </w:r>
      <w:r w:rsidRPr="00F73CB0">
        <w:rPr>
          <w:color w:val="000000"/>
        </w:rPr>
        <w:t>h, ktorí sú tretími stranami, napríklad</w:t>
      </w:r>
      <w:r w:rsidR="00F10705" w:rsidRPr="00F73CB0">
        <w:rPr>
          <w:color w:val="000000"/>
        </w:rPr>
        <w:t xml:space="preserve">: </w:t>
      </w:r>
    </w:p>
    <w:p w14:paraId="01855227"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nevyužitie výnimky v článku 14 ods. 2 smernice (EÚ) 2015/849, v ktorej sa stanovuje výnimka z okamžitej povinnej starostlivosti vo vzťahu ku klientovi, </w:t>
      </w:r>
    </w:p>
    <w:p w14:paraId="72AD56C4"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overenie totožnosti iných relevantných strán vrátane platcov a príjemcov, ktorí sú tretími stranami, pred začiatkom obchodného vzťahu, </w:t>
      </w:r>
    </w:p>
    <w:p w14:paraId="7EE68AAC" w14:textId="77777777" w:rsidR="00F10705" w:rsidRPr="00F73CB0" w:rsidRDefault="00D843E2" w:rsidP="0081310C">
      <w:pPr>
        <w:autoSpaceDE w:val="0"/>
        <w:autoSpaceDN w:val="0"/>
        <w:adjustRightInd w:val="0"/>
        <w:jc w:val="both"/>
        <w:rPr>
          <w:color w:val="000000"/>
        </w:rPr>
      </w:pPr>
      <w:r w:rsidRPr="00F73CB0">
        <w:rPr>
          <w:color w:val="000000"/>
        </w:rPr>
        <w:t xml:space="preserve">- </w:t>
      </w:r>
      <w:r w:rsidR="00F10705" w:rsidRPr="00F73CB0">
        <w:rPr>
          <w:color w:val="000000"/>
        </w:rPr>
        <w:t xml:space="preserve">získanie ďalších informácií na stanovenie zamýšľanej povahy obchodného vzťahu, </w:t>
      </w:r>
    </w:p>
    <w:p w14:paraId="6D62DC65"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získanie ďalších informácií o klientovi a pravidelnejšia aktualizácia identifikačných údajov klienta a konečného užívateľa výhod, </w:t>
      </w:r>
    </w:p>
    <w:p w14:paraId="04AE0EE6" w14:textId="77777777" w:rsidR="00F10705" w:rsidRPr="00F73CB0" w:rsidRDefault="00D843E2" w:rsidP="0081310C">
      <w:pPr>
        <w:autoSpaceDE w:val="0"/>
        <w:autoSpaceDN w:val="0"/>
        <w:adjustRightInd w:val="0"/>
        <w:jc w:val="both"/>
        <w:rPr>
          <w:color w:val="000000"/>
        </w:rPr>
      </w:pPr>
      <w:r w:rsidRPr="00F73CB0">
        <w:rPr>
          <w:color w:val="000000"/>
        </w:rPr>
        <w:t>-</w:t>
      </w:r>
      <w:r w:rsidR="00F10705" w:rsidRPr="00F73CB0">
        <w:rPr>
          <w:color w:val="000000"/>
        </w:rPr>
        <w:t xml:space="preserve"> ak je platca odlišný od klienta, stanovenie príčiny tejto skutočnosti, </w:t>
      </w:r>
    </w:p>
    <w:p w14:paraId="247E38F1" w14:textId="77777777" w:rsidR="00F10705" w:rsidRPr="00F73CB0" w:rsidRDefault="00D843E2" w:rsidP="0081310C">
      <w:pPr>
        <w:autoSpaceDE w:val="0"/>
        <w:autoSpaceDN w:val="0"/>
        <w:adjustRightInd w:val="0"/>
        <w:jc w:val="both"/>
        <w:rPr>
          <w:color w:val="000000"/>
        </w:rPr>
      </w:pPr>
      <w:r w:rsidRPr="00F73CB0">
        <w:rPr>
          <w:color w:val="000000"/>
        </w:rPr>
        <w:t>-</w:t>
      </w:r>
      <w:r w:rsidR="00F10705" w:rsidRPr="00F73CB0">
        <w:rPr>
          <w:color w:val="000000"/>
        </w:rPr>
        <w:t xml:space="preserve"> overenie totožností na základe viac ako jedného spoľahlivého a nezávislého zdroja, </w:t>
      </w:r>
    </w:p>
    <w:p w14:paraId="195B2F8C"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zistenie zdroja majetku a zdroja peňažných prostriedkov klienta, napríklad podrobnosti o zamestnaní a plate, dedičské alebo rozvodové vysporiadania, </w:t>
      </w:r>
    </w:p>
    <w:p w14:paraId="5A3BD7F6"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ak je to možné, identifikovanie príjemcu plnenia na začiatku obchodného vzťahu, nie čakanie do jeho identifikácie alebo určenia, so zohľadnením toho, že príjemca plnenia sa môže počas trvania poistky zmeniť, </w:t>
      </w:r>
    </w:p>
    <w:p w14:paraId="44D8EADC" w14:textId="77777777" w:rsidR="00F10705" w:rsidRPr="00F73CB0" w:rsidRDefault="00D843E2" w:rsidP="0081310C">
      <w:pPr>
        <w:autoSpaceDE w:val="0"/>
        <w:autoSpaceDN w:val="0"/>
        <w:adjustRightInd w:val="0"/>
        <w:jc w:val="both"/>
        <w:rPr>
          <w:color w:val="000000"/>
        </w:rPr>
      </w:pPr>
      <w:r w:rsidRPr="00F73CB0">
        <w:rPr>
          <w:color w:val="000000"/>
        </w:rPr>
        <w:t>-</w:t>
      </w:r>
      <w:r w:rsidR="00F10705" w:rsidRPr="00F73CB0">
        <w:rPr>
          <w:color w:val="000000"/>
        </w:rPr>
        <w:t xml:space="preserve"> identifikovanie a overenie totožnosti konečného užívateľa výhod príjemcu plnenia, </w:t>
      </w:r>
    </w:p>
    <w:p w14:paraId="50B6C260"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v súlade s článkami 20 a 21 smernice (EÚ) 2015/849 prijatie opatrení na určenie, či je klient politicky exponovaná osoba, a prijatie primeraných opatrení na určenie toho, či je príjemca plnenia alebo konečný užívateľ výhod príjemcu plnenia politicky exponovaná osoba v čase čiastočného alebo úplného prevodu poistnej zmluvy alebo najneskôr v čase vyplatenia, </w:t>
      </w:r>
    </w:p>
    <w:p w14:paraId="0E4BCF85" w14:textId="77777777" w:rsidR="00F10705" w:rsidRPr="00F73CB0" w:rsidRDefault="00D843E2" w:rsidP="00F73CB0">
      <w:pPr>
        <w:autoSpaceDE w:val="0"/>
        <w:autoSpaceDN w:val="0"/>
        <w:adjustRightInd w:val="0"/>
        <w:jc w:val="both"/>
        <w:rPr>
          <w:color w:val="000000"/>
        </w:rPr>
      </w:pPr>
      <w:r w:rsidRPr="00F73CB0">
        <w:rPr>
          <w:color w:val="000000"/>
        </w:rPr>
        <w:t xml:space="preserve">- </w:t>
      </w:r>
      <w:r w:rsidR="00F10705" w:rsidRPr="00F73CB0">
        <w:rPr>
          <w:color w:val="000000"/>
        </w:rPr>
        <w:t xml:space="preserve">vyžadovanie, aby sa prvá platba vykonala prostredníctvom účtu na klientovo meno vedenom v banke, ktorá podlieha normám povinnej starostlivosti vo vzťahu ku klientovi, ktoré nie sú menej prísne než normy vyžadované podľa smernice (EÚ) 2015/849. </w:t>
      </w:r>
    </w:p>
    <w:p w14:paraId="0D64D159" w14:textId="77777777" w:rsidR="0081310C" w:rsidRDefault="0081310C" w:rsidP="00F73CB0">
      <w:pPr>
        <w:autoSpaceDE w:val="0"/>
        <w:autoSpaceDN w:val="0"/>
        <w:adjustRightInd w:val="0"/>
        <w:ind w:firstLine="708"/>
        <w:jc w:val="both"/>
        <w:rPr>
          <w:color w:val="000000"/>
        </w:rPr>
      </w:pPr>
    </w:p>
    <w:p w14:paraId="34E7784B" w14:textId="348E070D" w:rsidR="00802136" w:rsidRPr="00170E28" w:rsidRDefault="00F10705" w:rsidP="00170E28">
      <w:pPr>
        <w:autoSpaceDE w:val="0"/>
        <w:autoSpaceDN w:val="0"/>
        <w:adjustRightInd w:val="0"/>
        <w:ind w:firstLine="708"/>
        <w:jc w:val="both"/>
        <w:rPr>
          <w:color w:val="000000"/>
        </w:rPr>
      </w:pPr>
      <w:r w:rsidRPr="00F73CB0">
        <w:rPr>
          <w:color w:val="000000"/>
        </w:rPr>
        <w:t>V článku 20 smernice (EÚ) 2015/849 sa vyžaduje, že v prípade, že je riziko spojené so vzťahom s politicky exponovanou osobou vysoké, spoločnosti musia nielen uplatňovať opatrenia povinnej starostlivosti vo vzťahu ku klientovi v súlade s článkom 13 smernice, ale aj informovať vrcholový manažment pred vyplatením pois</w:t>
      </w:r>
      <w:r w:rsidR="00AE6614" w:rsidRPr="00F73CB0">
        <w:rPr>
          <w:color w:val="000000"/>
        </w:rPr>
        <w:t>tného plnenia</w:t>
      </w:r>
      <w:r w:rsidRPr="00F73CB0">
        <w:rPr>
          <w:color w:val="000000"/>
        </w:rPr>
        <w:t xml:space="preserve"> tak, aby mohol vrcholový manažment prijať kvalifikované stanovisko o riziku prania špinavých peňazí a financovania terorizmu spojenom s danou situáciou a rozhodnúť o najvhodnejších opatreniach na zmiernenie uvedeného rizika. Okrem toho musia spoločnosti vykonať zvýšenú povinnú starostlivosť vo vzťahu ku klientovi na celý obchodný vzťah. </w:t>
      </w:r>
      <w:r w:rsidR="00AE6614" w:rsidRPr="00F73CB0">
        <w:rPr>
          <w:color w:val="000000"/>
        </w:rPr>
        <w:t>Zároveň sa môže</w:t>
      </w:r>
      <w:r w:rsidRPr="00F73CB0">
        <w:rPr>
          <w:color w:val="000000"/>
        </w:rPr>
        <w:t xml:space="preserve"> vyžadovať častejšie a hlbšie monitorovanie transakcií (v prípade potreby vrátane zistenia p</w:t>
      </w:r>
      <w:r w:rsidR="002E2EBA">
        <w:rPr>
          <w:color w:val="000000"/>
        </w:rPr>
        <w:t>ôvodu finančných prostriedkov).</w:t>
      </w:r>
    </w:p>
    <w:p w14:paraId="2EFE9250" w14:textId="77777777" w:rsidR="00DB5E4A" w:rsidRPr="0081310C" w:rsidRDefault="003C7131" w:rsidP="00802136">
      <w:pPr>
        <w:autoSpaceDE w:val="0"/>
        <w:autoSpaceDN w:val="0"/>
        <w:adjustRightInd w:val="0"/>
        <w:jc w:val="both"/>
        <w:rPr>
          <w:b/>
          <w:color w:val="000000"/>
        </w:rPr>
      </w:pPr>
      <w:r>
        <w:rPr>
          <w:b/>
          <w:bCs/>
          <w:color w:val="000000"/>
        </w:rPr>
        <w:lastRenderedPageBreak/>
        <w:t>2</w:t>
      </w:r>
      <w:r w:rsidR="00A80099" w:rsidRPr="002E2EBA">
        <w:rPr>
          <w:b/>
          <w:bCs/>
          <w:color w:val="000000"/>
        </w:rPr>
        <w:t>.2.</w:t>
      </w:r>
      <w:r w:rsidR="00AE6614" w:rsidRPr="002E2EBA">
        <w:rPr>
          <w:b/>
          <w:bCs/>
          <w:color w:val="000000"/>
        </w:rPr>
        <w:t xml:space="preserve"> Opatrenia z</w:t>
      </w:r>
      <w:r w:rsidR="00A80099" w:rsidRPr="002E2EBA">
        <w:rPr>
          <w:b/>
          <w:bCs/>
          <w:color w:val="000000"/>
        </w:rPr>
        <w:t xml:space="preserve">jednodušenej </w:t>
      </w:r>
      <w:r w:rsidR="00AE6614" w:rsidRPr="002E2EBA">
        <w:rPr>
          <w:b/>
          <w:bCs/>
          <w:color w:val="000000"/>
        </w:rPr>
        <w:t>povinnej starostlivosti vo vzťahu ku klientovi</w:t>
      </w:r>
      <w:r w:rsidR="00DB5E4A">
        <w:rPr>
          <w:b/>
          <w:bCs/>
          <w:color w:val="000000"/>
        </w:rPr>
        <w:t xml:space="preserve"> </w:t>
      </w:r>
      <w:r w:rsidR="00DB5E4A" w:rsidRPr="0081310C">
        <w:rPr>
          <w:b/>
          <w:color w:val="000000"/>
        </w:rPr>
        <w:t xml:space="preserve">zahŕňajú najmä nasledovné </w:t>
      </w:r>
      <w:r w:rsidR="00DB5E4A">
        <w:rPr>
          <w:b/>
          <w:color w:val="000000"/>
        </w:rPr>
        <w:t>nízko</w:t>
      </w:r>
      <w:r w:rsidR="00DB5E4A" w:rsidRPr="0081310C">
        <w:rPr>
          <w:b/>
          <w:color w:val="000000"/>
        </w:rPr>
        <w:t>rizikové situácie:</w:t>
      </w:r>
    </w:p>
    <w:p w14:paraId="773FE252" w14:textId="77777777" w:rsidR="00A80099" w:rsidRPr="00F73CB0" w:rsidRDefault="00A80099" w:rsidP="00802136">
      <w:pPr>
        <w:autoSpaceDE w:val="0"/>
        <w:autoSpaceDN w:val="0"/>
        <w:adjustRightInd w:val="0"/>
        <w:jc w:val="center"/>
        <w:rPr>
          <w:color w:val="000000"/>
        </w:rPr>
      </w:pPr>
    </w:p>
    <w:p w14:paraId="68DA6D21" w14:textId="77777777" w:rsidR="00F10705" w:rsidRPr="00F73CB0" w:rsidRDefault="00A029AE" w:rsidP="00F73CB0">
      <w:pPr>
        <w:autoSpaceDE w:val="0"/>
        <w:autoSpaceDN w:val="0"/>
        <w:adjustRightInd w:val="0"/>
        <w:jc w:val="both"/>
        <w:rPr>
          <w:color w:val="000000"/>
        </w:rPr>
      </w:pPr>
      <w:r w:rsidRPr="00F73CB0">
        <w:rPr>
          <w:color w:val="000000"/>
        </w:rPr>
        <w:t xml:space="preserve">a) </w:t>
      </w:r>
      <w:r w:rsidR="00F80B19" w:rsidRPr="00F73CB0">
        <w:rPr>
          <w:color w:val="000000"/>
        </w:rPr>
        <w:t xml:space="preserve">finančné inštitúcie </w:t>
      </w:r>
      <w:r w:rsidR="00F10705" w:rsidRPr="00F73CB0">
        <w:rPr>
          <w:color w:val="000000"/>
        </w:rPr>
        <w:t xml:space="preserve">by mali mať možnosť predpokladať, že overenie totožnosti klienta je splnené na základe platby čerpanej z účtu, o ktorom je spoločnosť presvedčená, že je vedený vo výhradnom alebo spoločnom mene klienta v úverovej inštitúcii regulovanej EHP, </w:t>
      </w:r>
    </w:p>
    <w:p w14:paraId="1E99893F" w14:textId="77777777" w:rsidR="00F10705" w:rsidRPr="00F73CB0" w:rsidRDefault="00A029AE" w:rsidP="00F73CB0">
      <w:pPr>
        <w:autoSpaceDE w:val="0"/>
        <w:autoSpaceDN w:val="0"/>
        <w:adjustRightInd w:val="0"/>
        <w:jc w:val="both"/>
        <w:rPr>
          <w:color w:val="000000"/>
        </w:rPr>
      </w:pPr>
      <w:r w:rsidRPr="00F73CB0">
        <w:rPr>
          <w:color w:val="000000"/>
        </w:rPr>
        <w:t xml:space="preserve">b) </w:t>
      </w:r>
      <w:r w:rsidR="00C94CCE" w:rsidRPr="00F73CB0">
        <w:rPr>
          <w:color w:val="000000"/>
        </w:rPr>
        <w:t>finančné inštitúcie</w:t>
      </w:r>
      <w:r w:rsidR="00F10705" w:rsidRPr="00F73CB0">
        <w:rPr>
          <w:color w:val="000000"/>
        </w:rPr>
        <w:t xml:space="preserve"> by mali mať možnosť predpokladať, že overenie totožnosti príjemcu </w:t>
      </w:r>
      <w:r w:rsidRPr="00F73CB0">
        <w:rPr>
          <w:color w:val="000000"/>
        </w:rPr>
        <w:t xml:space="preserve">poistného </w:t>
      </w:r>
      <w:r w:rsidR="00F10705" w:rsidRPr="00F73CB0">
        <w:rPr>
          <w:color w:val="000000"/>
        </w:rPr>
        <w:t xml:space="preserve">plnenia zo zmluvy je splnené na základe platby uskutočnenej na účet, ktorý je vedený na meno príjemcu plnenia v úverovej inštitúcii regulovanej EHP. </w:t>
      </w:r>
    </w:p>
    <w:p w14:paraId="0332EBD7" w14:textId="77777777" w:rsidR="00F10705" w:rsidRPr="00F73CB0" w:rsidRDefault="00F10705" w:rsidP="00F73CB0">
      <w:pPr>
        <w:autoSpaceDE w:val="0"/>
        <w:autoSpaceDN w:val="0"/>
        <w:adjustRightInd w:val="0"/>
        <w:jc w:val="both"/>
        <w:rPr>
          <w:color w:val="000000"/>
        </w:rPr>
      </w:pPr>
    </w:p>
    <w:p w14:paraId="538E4230" w14:textId="77777777" w:rsidR="00282AA4" w:rsidRPr="008440FD" w:rsidRDefault="00282AA4" w:rsidP="00F73CB0">
      <w:pPr>
        <w:widowControl w:val="0"/>
        <w:ind w:firstLine="708"/>
        <w:jc w:val="both"/>
        <w:rPr>
          <w:highlight w:val="yellow"/>
        </w:rPr>
      </w:pPr>
    </w:p>
    <w:p w14:paraId="138E164A" w14:textId="77777777" w:rsidR="00282AA4" w:rsidRPr="008440FD" w:rsidRDefault="00282AA4" w:rsidP="00F73CB0">
      <w:pPr>
        <w:widowControl w:val="0"/>
        <w:ind w:firstLine="708"/>
        <w:jc w:val="both"/>
        <w:rPr>
          <w:highlight w:val="yellow"/>
        </w:rPr>
      </w:pPr>
    </w:p>
    <w:p w14:paraId="4CF9E01C" w14:textId="77777777" w:rsidR="00E173C4" w:rsidRPr="0059740A" w:rsidRDefault="00E173C4" w:rsidP="00F73CB0">
      <w:pPr>
        <w:widowControl w:val="0"/>
        <w:ind w:firstLine="708"/>
        <w:jc w:val="both"/>
        <w:rPr>
          <w:highlight w:val="yellow"/>
        </w:rPr>
      </w:pPr>
    </w:p>
    <w:p w14:paraId="29177A19" w14:textId="77777777" w:rsidR="00E173C4" w:rsidRPr="0059740A" w:rsidRDefault="00E173C4" w:rsidP="00F73CB0">
      <w:pPr>
        <w:widowControl w:val="0"/>
        <w:ind w:firstLine="708"/>
        <w:jc w:val="both"/>
        <w:rPr>
          <w:highlight w:val="yellow"/>
        </w:rPr>
      </w:pPr>
    </w:p>
    <w:p w14:paraId="04B3E874" w14:textId="77777777" w:rsidR="00E173C4" w:rsidRPr="0059740A" w:rsidRDefault="00E173C4" w:rsidP="00F73CB0">
      <w:pPr>
        <w:widowControl w:val="0"/>
        <w:ind w:firstLine="708"/>
        <w:jc w:val="both"/>
        <w:rPr>
          <w:highlight w:val="yellow"/>
        </w:rPr>
      </w:pPr>
    </w:p>
    <w:p w14:paraId="04E955AE" w14:textId="77777777" w:rsidR="00E173C4" w:rsidRPr="0059740A" w:rsidRDefault="00E173C4" w:rsidP="00F73CB0">
      <w:pPr>
        <w:widowControl w:val="0"/>
        <w:ind w:firstLine="708"/>
        <w:jc w:val="both"/>
        <w:rPr>
          <w:highlight w:val="yellow"/>
        </w:rPr>
      </w:pPr>
    </w:p>
    <w:p w14:paraId="068895C8" w14:textId="77777777" w:rsidR="001D07EC" w:rsidRPr="0059740A" w:rsidRDefault="001D07EC" w:rsidP="00F73CB0">
      <w:pPr>
        <w:widowControl w:val="0"/>
        <w:ind w:firstLine="708"/>
        <w:jc w:val="both"/>
        <w:rPr>
          <w:highlight w:val="yellow"/>
        </w:rPr>
      </w:pPr>
    </w:p>
    <w:p w14:paraId="40E6DB85" w14:textId="77777777" w:rsidR="001D07EC" w:rsidRPr="0059740A" w:rsidRDefault="001D07EC" w:rsidP="00F73CB0">
      <w:pPr>
        <w:widowControl w:val="0"/>
        <w:ind w:firstLine="708"/>
        <w:jc w:val="both"/>
        <w:rPr>
          <w:highlight w:val="yellow"/>
        </w:rPr>
      </w:pPr>
    </w:p>
    <w:p w14:paraId="73804A31" w14:textId="77777777" w:rsidR="001D07EC" w:rsidRPr="0059740A" w:rsidRDefault="001D07EC" w:rsidP="00F73CB0">
      <w:pPr>
        <w:widowControl w:val="0"/>
        <w:ind w:firstLine="708"/>
        <w:jc w:val="both"/>
        <w:rPr>
          <w:highlight w:val="yellow"/>
        </w:rPr>
      </w:pPr>
    </w:p>
    <w:p w14:paraId="1BAB2194" w14:textId="77777777" w:rsidR="001D07EC" w:rsidRPr="0059740A" w:rsidRDefault="001D07EC" w:rsidP="00F73CB0">
      <w:pPr>
        <w:widowControl w:val="0"/>
        <w:ind w:firstLine="708"/>
        <w:jc w:val="both"/>
        <w:rPr>
          <w:highlight w:val="yellow"/>
        </w:rPr>
      </w:pPr>
    </w:p>
    <w:p w14:paraId="0F33F446" w14:textId="77777777" w:rsidR="001D07EC" w:rsidRPr="0059740A" w:rsidRDefault="001D07EC" w:rsidP="00F73CB0">
      <w:pPr>
        <w:widowControl w:val="0"/>
        <w:ind w:firstLine="708"/>
        <w:jc w:val="both"/>
        <w:rPr>
          <w:highlight w:val="yellow"/>
        </w:rPr>
      </w:pPr>
    </w:p>
    <w:p w14:paraId="572EDC2C" w14:textId="6DB7728C" w:rsidR="001D07EC" w:rsidRDefault="001D07EC" w:rsidP="00F73CB0">
      <w:pPr>
        <w:widowControl w:val="0"/>
        <w:ind w:firstLine="708"/>
        <w:jc w:val="both"/>
        <w:rPr>
          <w:highlight w:val="yellow"/>
        </w:rPr>
      </w:pPr>
    </w:p>
    <w:p w14:paraId="31B2655D" w14:textId="23E7680B" w:rsidR="00170E28" w:rsidRDefault="00170E28" w:rsidP="00F73CB0">
      <w:pPr>
        <w:widowControl w:val="0"/>
        <w:ind w:firstLine="708"/>
        <w:jc w:val="both"/>
        <w:rPr>
          <w:highlight w:val="yellow"/>
        </w:rPr>
      </w:pPr>
    </w:p>
    <w:p w14:paraId="7F8F3DDE" w14:textId="35455F9E" w:rsidR="00170E28" w:rsidRDefault="00170E28" w:rsidP="00F73CB0">
      <w:pPr>
        <w:widowControl w:val="0"/>
        <w:ind w:firstLine="708"/>
        <w:jc w:val="both"/>
        <w:rPr>
          <w:highlight w:val="yellow"/>
        </w:rPr>
      </w:pPr>
    </w:p>
    <w:p w14:paraId="4171EE84" w14:textId="4AD807AF" w:rsidR="00170E28" w:rsidRDefault="00170E28" w:rsidP="00F73CB0">
      <w:pPr>
        <w:widowControl w:val="0"/>
        <w:ind w:firstLine="708"/>
        <w:jc w:val="both"/>
        <w:rPr>
          <w:highlight w:val="yellow"/>
        </w:rPr>
      </w:pPr>
    </w:p>
    <w:p w14:paraId="5CAB9439" w14:textId="3D622BC5" w:rsidR="00170E28" w:rsidRDefault="00170E28" w:rsidP="00F73CB0">
      <w:pPr>
        <w:widowControl w:val="0"/>
        <w:ind w:firstLine="708"/>
        <w:jc w:val="both"/>
        <w:rPr>
          <w:highlight w:val="yellow"/>
        </w:rPr>
      </w:pPr>
    </w:p>
    <w:p w14:paraId="7A35EEF8" w14:textId="021D8819" w:rsidR="00170E28" w:rsidRDefault="00170E28" w:rsidP="00F73CB0">
      <w:pPr>
        <w:widowControl w:val="0"/>
        <w:ind w:firstLine="708"/>
        <w:jc w:val="both"/>
        <w:rPr>
          <w:highlight w:val="yellow"/>
        </w:rPr>
      </w:pPr>
    </w:p>
    <w:p w14:paraId="41FADF0E" w14:textId="504BE9DD" w:rsidR="00170E28" w:rsidRDefault="00170E28" w:rsidP="00F73CB0">
      <w:pPr>
        <w:widowControl w:val="0"/>
        <w:ind w:firstLine="708"/>
        <w:jc w:val="both"/>
        <w:rPr>
          <w:highlight w:val="yellow"/>
        </w:rPr>
      </w:pPr>
    </w:p>
    <w:p w14:paraId="0B57A299" w14:textId="3C057CDB" w:rsidR="00170E28" w:rsidRDefault="00170E28" w:rsidP="00F73CB0">
      <w:pPr>
        <w:widowControl w:val="0"/>
        <w:ind w:firstLine="708"/>
        <w:jc w:val="both"/>
        <w:rPr>
          <w:highlight w:val="yellow"/>
        </w:rPr>
      </w:pPr>
    </w:p>
    <w:p w14:paraId="3993BD05" w14:textId="73C72C06" w:rsidR="00170E28" w:rsidRDefault="00170E28" w:rsidP="00F73CB0">
      <w:pPr>
        <w:widowControl w:val="0"/>
        <w:ind w:firstLine="708"/>
        <w:jc w:val="both"/>
        <w:rPr>
          <w:highlight w:val="yellow"/>
        </w:rPr>
      </w:pPr>
    </w:p>
    <w:p w14:paraId="3AF0DFC3" w14:textId="45C4FFCD" w:rsidR="00170E28" w:rsidRDefault="00170E28" w:rsidP="00F73CB0">
      <w:pPr>
        <w:widowControl w:val="0"/>
        <w:ind w:firstLine="708"/>
        <w:jc w:val="both"/>
        <w:rPr>
          <w:highlight w:val="yellow"/>
        </w:rPr>
      </w:pPr>
    </w:p>
    <w:p w14:paraId="31962BA6" w14:textId="6915406A" w:rsidR="00170E28" w:rsidRDefault="00170E28" w:rsidP="00F73CB0">
      <w:pPr>
        <w:widowControl w:val="0"/>
        <w:ind w:firstLine="708"/>
        <w:jc w:val="both"/>
        <w:rPr>
          <w:highlight w:val="yellow"/>
        </w:rPr>
      </w:pPr>
    </w:p>
    <w:p w14:paraId="6F551CCA" w14:textId="2F3E5C02" w:rsidR="00170E28" w:rsidRDefault="00170E28" w:rsidP="00F73CB0">
      <w:pPr>
        <w:widowControl w:val="0"/>
        <w:ind w:firstLine="708"/>
        <w:jc w:val="both"/>
        <w:rPr>
          <w:highlight w:val="yellow"/>
        </w:rPr>
      </w:pPr>
    </w:p>
    <w:p w14:paraId="065C7E7D" w14:textId="256D3902" w:rsidR="00170E28" w:rsidRDefault="00170E28" w:rsidP="00F73CB0">
      <w:pPr>
        <w:widowControl w:val="0"/>
        <w:ind w:firstLine="708"/>
        <w:jc w:val="both"/>
        <w:rPr>
          <w:highlight w:val="yellow"/>
        </w:rPr>
      </w:pPr>
    </w:p>
    <w:p w14:paraId="6A30D306" w14:textId="6E1C6A17" w:rsidR="00170E28" w:rsidRDefault="00170E28" w:rsidP="00F73CB0">
      <w:pPr>
        <w:widowControl w:val="0"/>
        <w:ind w:firstLine="708"/>
        <w:jc w:val="both"/>
        <w:rPr>
          <w:highlight w:val="yellow"/>
        </w:rPr>
      </w:pPr>
    </w:p>
    <w:p w14:paraId="531ED72F" w14:textId="61321664" w:rsidR="00170E28" w:rsidRDefault="00170E28" w:rsidP="00F73CB0">
      <w:pPr>
        <w:widowControl w:val="0"/>
        <w:ind w:firstLine="708"/>
        <w:jc w:val="both"/>
        <w:rPr>
          <w:highlight w:val="yellow"/>
        </w:rPr>
      </w:pPr>
    </w:p>
    <w:p w14:paraId="5991DEE1" w14:textId="4C2054CD" w:rsidR="00170E28" w:rsidRDefault="00170E28" w:rsidP="00F73CB0">
      <w:pPr>
        <w:widowControl w:val="0"/>
        <w:ind w:firstLine="708"/>
        <w:jc w:val="both"/>
        <w:rPr>
          <w:highlight w:val="yellow"/>
        </w:rPr>
      </w:pPr>
    </w:p>
    <w:p w14:paraId="0F620801" w14:textId="3ED9C570" w:rsidR="00170E28" w:rsidRDefault="00170E28" w:rsidP="00F73CB0">
      <w:pPr>
        <w:widowControl w:val="0"/>
        <w:ind w:firstLine="708"/>
        <w:jc w:val="both"/>
        <w:rPr>
          <w:highlight w:val="yellow"/>
        </w:rPr>
      </w:pPr>
    </w:p>
    <w:p w14:paraId="43782092" w14:textId="7286546E" w:rsidR="00170E28" w:rsidRDefault="00170E28" w:rsidP="00F73CB0">
      <w:pPr>
        <w:widowControl w:val="0"/>
        <w:ind w:firstLine="708"/>
        <w:jc w:val="both"/>
        <w:rPr>
          <w:highlight w:val="yellow"/>
        </w:rPr>
      </w:pPr>
    </w:p>
    <w:p w14:paraId="26620689" w14:textId="19A171F1" w:rsidR="00170E28" w:rsidRDefault="00170E28" w:rsidP="00F73CB0">
      <w:pPr>
        <w:widowControl w:val="0"/>
        <w:ind w:firstLine="708"/>
        <w:jc w:val="both"/>
        <w:rPr>
          <w:highlight w:val="yellow"/>
        </w:rPr>
      </w:pPr>
    </w:p>
    <w:p w14:paraId="619CD88E" w14:textId="592CADA8" w:rsidR="00170E28" w:rsidRDefault="00170E28" w:rsidP="00F73CB0">
      <w:pPr>
        <w:widowControl w:val="0"/>
        <w:ind w:firstLine="708"/>
        <w:jc w:val="both"/>
        <w:rPr>
          <w:highlight w:val="yellow"/>
        </w:rPr>
      </w:pPr>
    </w:p>
    <w:p w14:paraId="220ED95B" w14:textId="2EB52AF0" w:rsidR="00170E28" w:rsidRDefault="00170E28" w:rsidP="00F73CB0">
      <w:pPr>
        <w:widowControl w:val="0"/>
        <w:ind w:firstLine="708"/>
        <w:jc w:val="both"/>
        <w:rPr>
          <w:highlight w:val="yellow"/>
        </w:rPr>
      </w:pPr>
    </w:p>
    <w:p w14:paraId="773CF979" w14:textId="793B9150" w:rsidR="00170E28" w:rsidRDefault="00170E28" w:rsidP="00F73CB0">
      <w:pPr>
        <w:widowControl w:val="0"/>
        <w:ind w:firstLine="708"/>
        <w:jc w:val="both"/>
        <w:rPr>
          <w:highlight w:val="yellow"/>
        </w:rPr>
      </w:pPr>
    </w:p>
    <w:p w14:paraId="7D429BBA" w14:textId="77777777" w:rsidR="00170E28" w:rsidRPr="006276F4" w:rsidRDefault="00170E28" w:rsidP="00F73CB0">
      <w:pPr>
        <w:widowControl w:val="0"/>
        <w:ind w:firstLine="708"/>
        <w:jc w:val="both"/>
        <w:rPr>
          <w:highlight w:val="yellow"/>
        </w:rPr>
      </w:pPr>
    </w:p>
    <w:p w14:paraId="3BC16D69" w14:textId="77777777" w:rsidR="0059740A" w:rsidRDefault="0059740A" w:rsidP="00F73CB0">
      <w:pPr>
        <w:widowControl w:val="0"/>
        <w:ind w:firstLine="708"/>
        <w:jc w:val="both"/>
        <w:rPr>
          <w:highlight w:val="yellow"/>
        </w:rPr>
      </w:pPr>
    </w:p>
    <w:p w14:paraId="068F1E6E" w14:textId="77777777" w:rsidR="0059740A" w:rsidRDefault="0059740A" w:rsidP="00F73CB0">
      <w:pPr>
        <w:widowControl w:val="0"/>
        <w:ind w:firstLine="708"/>
        <w:jc w:val="both"/>
        <w:rPr>
          <w:highlight w:val="yellow"/>
        </w:rPr>
      </w:pPr>
    </w:p>
    <w:p w14:paraId="3B8F07CD" w14:textId="77777777" w:rsidR="005B0A70" w:rsidRDefault="005B0A70" w:rsidP="005B0A70">
      <w:pPr>
        <w:widowControl w:val="0"/>
        <w:jc w:val="both"/>
        <w:rPr>
          <w:highlight w:val="yellow"/>
        </w:rPr>
      </w:pPr>
    </w:p>
    <w:p w14:paraId="792B12E5" w14:textId="77777777" w:rsidR="00282AA4" w:rsidRPr="0059740A" w:rsidRDefault="00916423" w:rsidP="00F73CB0">
      <w:pPr>
        <w:autoSpaceDE w:val="0"/>
        <w:autoSpaceDN w:val="0"/>
        <w:adjustRightInd w:val="0"/>
        <w:ind w:left="7080" w:firstLine="708"/>
        <w:jc w:val="both"/>
        <w:rPr>
          <w:b/>
          <w:bCs/>
        </w:rPr>
      </w:pPr>
      <w:r w:rsidRPr="0059740A">
        <w:rPr>
          <w:b/>
          <w:bCs/>
        </w:rPr>
        <w:lastRenderedPageBreak/>
        <w:t>PRÍLOHA č. 2</w:t>
      </w:r>
    </w:p>
    <w:p w14:paraId="0480C9B7" w14:textId="77777777" w:rsidR="00282AA4" w:rsidRPr="0059740A" w:rsidRDefault="00282AA4" w:rsidP="00F73CB0">
      <w:pPr>
        <w:autoSpaceDE w:val="0"/>
        <w:autoSpaceDN w:val="0"/>
        <w:adjustRightInd w:val="0"/>
        <w:jc w:val="both"/>
        <w:rPr>
          <w:b/>
          <w:bCs/>
        </w:rPr>
      </w:pPr>
      <w:r w:rsidRPr="0059740A">
        <w:rPr>
          <w:b/>
          <w:bCs/>
        </w:rPr>
        <w:tab/>
      </w:r>
      <w:r w:rsidRPr="0059740A">
        <w:rPr>
          <w:b/>
          <w:bCs/>
        </w:rPr>
        <w:tab/>
      </w:r>
      <w:r w:rsidRPr="0059740A">
        <w:rPr>
          <w:b/>
          <w:bCs/>
        </w:rPr>
        <w:tab/>
      </w:r>
      <w:r w:rsidRPr="0059740A">
        <w:rPr>
          <w:b/>
          <w:bCs/>
        </w:rPr>
        <w:tab/>
      </w:r>
      <w:r w:rsidRPr="0059740A">
        <w:rPr>
          <w:b/>
          <w:bCs/>
        </w:rPr>
        <w:tab/>
      </w:r>
      <w:r w:rsidRPr="0059740A">
        <w:rPr>
          <w:b/>
          <w:bCs/>
        </w:rPr>
        <w:tab/>
      </w:r>
      <w:r w:rsidRPr="0059740A">
        <w:rPr>
          <w:b/>
          <w:bCs/>
        </w:rPr>
        <w:tab/>
      </w:r>
      <w:r w:rsidRPr="0059740A">
        <w:rPr>
          <w:b/>
          <w:bCs/>
        </w:rPr>
        <w:tab/>
      </w:r>
      <w:r w:rsidRPr="0059740A">
        <w:rPr>
          <w:b/>
          <w:bCs/>
        </w:rPr>
        <w:tab/>
      </w:r>
      <w:r w:rsidRPr="0059740A">
        <w:rPr>
          <w:b/>
          <w:bCs/>
        </w:rPr>
        <w:tab/>
      </w:r>
      <w:r w:rsidRPr="0059740A">
        <w:rPr>
          <w:b/>
          <w:bCs/>
        </w:rPr>
        <w:tab/>
        <w:t xml:space="preserve">(zdroj </w:t>
      </w:r>
      <w:r w:rsidR="000D3FC7">
        <w:rPr>
          <w:b/>
          <w:bCs/>
        </w:rPr>
        <w:t>FSJ</w:t>
      </w:r>
      <w:r w:rsidRPr="0059740A">
        <w:rPr>
          <w:b/>
          <w:bCs/>
        </w:rPr>
        <w:t>)</w:t>
      </w:r>
    </w:p>
    <w:p w14:paraId="5BC721F5" w14:textId="77777777" w:rsidR="00916423" w:rsidRPr="0059740A" w:rsidRDefault="00916423" w:rsidP="00F73CB0">
      <w:pPr>
        <w:autoSpaceDE w:val="0"/>
        <w:autoSpaceDN w:val="0"/>
        <w:adjustRightInd w:val="0"/>
        <w:jc w:val="both"/>
        <w:rPr>
          <w:b/>
          <w:bCs/>
        </w:rPr>
      </w:pPr>
    </w:p>
    <w:p w14:paraId="016EA1DA" w14:textId="77777777" w:rsidR="00282AA4" w:rsidRPr="0059740A" w:rsidRDefault="00282AA4" w:rsidP="00DC1DAE">
      <w:pPr>
        <w:autoSpaceDE w:val="0"/>
        <w:autoSpaceDN w:val="0"/>
        <w:adjustRightInd w:val="0"/>
        <w:jc w:val="center"/>
        <w:rPr>
          <w:b/>
          <w:bCs/>
        </w:rPr>
      </w:pPr>
      <w:r w:rsidRPr="0059740A">
        <w:rPr>
          <w:b/>
          <w:bCs/>
        </w:rPr>
        <w:t>Všeobecné spôsoby rozpoznania neobvyklých obchodných operácií</w:t>
      </w:r>
    </w:p>
    <w:p w14:paraId="0C43E69D" w14:textId="77777777" w:rsidR="001D07EC" w:rsidRPr="0059740A" w:rsidRDefault="001D07EC" w:rsidP="00DC1DAE">
      <w:pPr>
        <w:pStyle w:val="ListParagraph"/>
        <w:spacing w:line="259" w:lineRule="auto"/>
        <w:ind w:left="0"/>
        <w:contextualSpacing/>
        <w:jc w:val="center"/>
      </w:pPr>
    </w:p>
    <w:p w14:paraId="23F2D447" w14:textId="77777777" w:rsidR="00282AA4" w:rsidRPr="0059740A" w:rsidRDefault="00282AA4" w:rsidP="00F73CB0">
      <w:pPr>
        <w:pStyle w:val="ListParagraph"/>
        <w:numPr>
          <w:ilvl w:val="0"/>
          <w:numId w:val="32"/>
        </w:numPr>
        <w:spacing w:line="259" w:lineRule="auto"/>
        <w:ind w:left="0"/>
        <w:contextualSpacing/>
        <w:jc w:val="both"/>
      </w:pPr>
      <w:r w:rsidRPr="0059740A">
        <w:t>Obchodná operácia, ktorá vzh</w:t>
      </w:r>
      <w:r w:rsidRPr="00F73CB0">
        <w:t>ľ</w:t>
      </w:r>
      <w:r w:rsidRPr="008440FD">
        <w:t>adom na svoju zložitos</w:t>
      </w:r>
      <w:r w:rsidRPr="00F73CB0">
        <w:t>ť</w:t>
      </w:r>
      <w:r w:rsidRPr="008440FD">
        <w:t>, nezvyčajne vysoký objem finančných prostriedkov alebo inú svoju charakteristiku zjavne vybočuje z bežného rámca alebo charakteru obchodu určitého druhu alebo určitého klienta alebo, ktorá nemá žiaden zrejmý ekonomický alebo zákonný účel.</w:t>
      </w:r>
    </w:p>
    <w:p w14:paraId="35C67276" w14:textId="5086E4AA" w:rsidR="00282AA4" w:rsidRPr="008440FD"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obchodný partner odmieta poskytnúť</w:t>
      </w:r>
      <w:r w:rsidRPr="00F73CB0">
        <w:t xml:space="preserve"> </w:t>
      </w:r>
      <w:r w:rsidRPr="008440FD">
        <w:t>informácie o pripravovanej obchodnej operácii alebo sa snaží minimalizova</w:t>
      </w:r>
      <w:r w:rsidRPr="00F73CB0">
        <w:t xml:space="preserve">ť </w:t>
      </w:r>
      <w:r w:rsidRPr="008440FD">
        <w:t>informácie alebo poskytne len také informácie, ktoré môže povinná osoba veľmi ťažko alebo len s ve</w:t>
      </w:r>
      <w:r w:rsidRPr="00F73CB0">
        <w:t>ľ</w:t>
      </w:r>
      <w:r w:rsidRPr="008440FD">
        <w:t>kými nákladmi preveriť.</w:t>
      </w:r>
    </w:p>
    <w:p w14:paraId="1921DFB7" w14:textId="61FF2665" w:rsidR="00282AA4" w:rsidRPr="008440FD" w:rsidRDefault="00282AA4" w:rsidP="00F73CB0">
      <w:pPr>
        <w:pStyle w:val="ListParagraph"/>
        <w:numPr>
          <w:ilvl w:val="0"/>
          <w:numId w:val="32"/>
        </w:numPr>
        <w:spacing w:line="259" w:lineRule="auto"/>
        <w:ind w:left="0"/>
        <w:contextualSpacing/>
        <w:jc w:val="both"/>
      </w:pPr>
      <w:r w:rsidRPr="008440FD">
        <w:t>Obchodná operácia</w:t>
      </w:r>
      <w:r w:rsidR="00CB3BD3">
        <w:t>,</w:t>
      </w:r>
      <w:r w:rsidRPr="008440FD">
        <w:t xml:space="preserve"> pri ktorej obchodný partner, žiada o založenie zmluvného vz</w:t>
      </w:r>
      <w:r w:rsidRPr="00F73CB0">
        <w:t>ť</w:t>
      </w:r>
      <w:r w:rsidRPr="008440FD">
        <w:t>ahu alebo vykonanie obchodnej operácie s povinnou osobu na základe nejasného projektu.</w:t>
      </w:r>
    </w:p>
    <w:p w14:paraId="43902C2C" w14:textId="1470EC53" w:rsidR="00282AA4" w:rsidRPr="008440FD" w:rsidRDefault="00282AA4" w:rsidP="00F73CB0">
      <w:pPr>
        <w:pStyle w:val="ListParagraph"/>
        <w:numPr>
          <w:ilvl w:val="0"/>
          <w:numId w:val="32"/>
        </w:numPr>
        <w:spacing w:line="259" w:lineRule="auto"/>
        <w:ind w:left="0"/>
        <w:contextualSpacing/>
        <w:jc w:val="both"/>
      </w:pPr>
      <w:r w:rsidRPr="008440FD">
        <w:t>Obchodná operácia</w:t>
      </w:r>
      <w:r w:rsidR="00CB3BD3">
        <w:t>,</w:t>
      </w:r>
      <w:r w:rsidRPr="008440FD">
        <w:t xml:space="preserve"> pri ktorej je daná žiadosť</w:t>
      </w:r>
      <w:r w:rsidRPr="00F73CB0">
        <w:t xml:space="preserve"> </w:t>
      </w:r>
      <w:r w:rsidRPr="008440FD">
        <w:t>o zabezpečenie obchodnej operácie či sprostredkovanie o uzavretie zmluvy zo strany klienta, u ktorého možno predpoklada</w:t>
      </w:r>
      <w:r w:rsidRPr="00F73CB0">
        <w:t>ť</w:t>
      </w:r>
      <w:r w:rsidRPr="008440FD">
        <w:t>, že vzh</w:t>
      </w:r>
      <w:r w:rsidRPr="00F73CB0">
        <w:t>ľ</w:t>
      </w:r>
      <w:r w:rsidRPr="008440FD">
        <w:t>adom na jeho postavenie, zamestnanie či inú charakteristiku nie je alebo nemôže byť skutočným vlastníkom finančných prostriedkov.</w:t>
      </w:r>
    </w:p>
    <w:p w14:paraId="0CFB72C6" w14:textId="4B26FAC0" w:rsidR="00282AA4" w:rsidRPr="008440FD"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objem finančných prostriedkov, s ktorými klient narába, je v zjavnom nepomere k povahe alebo rozsahu jeho podnikate</w:t>
      </w:r>
      <w:r w:rsidRPr="00F73CB0">
        <w:t>ľ</w:t>
      </w:r>
      <w:r w:rsidRPr="008440FD">
        <w:t>skej činnosti alebo jeho deklarovaným majetkovým pomerom.</w:t>
      </w:r>
    </w:p>
    <w:p w14:paraId="256EC0CA" w14:textId="316E8658" w:rsidR="00282AA4" w:rsidRPr="0059740A"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nie je zrejmý jej vzťah k bežným obchodným aktivitám klienta, je pre klienta netypická.</w:t>
      </w:r>
    </w:p>
    <w:p w14:paraId="24E6DB54" w14:textId="77777777" w:rsidR="00282AA4" w:rsidRPr="008440FD" w:rsidRDefault="00282AA4" w:rsidP="00F73CB0">
      <w:pPr>
        <w:pStyle w:val="ListParagraph"/>
        <w:numPr>
          <w:ilvl w:val="0"/>
          <w:numId w:val="32"/>
        </w:numPr>
        <w:spacing w:line="259" w:lineRule="auto"/>
        <w:ind w:left="0"/>
        <w:contextualSpacing/>
        <w:jc w:val="both"/>
      </w:pPr>
      <w:r w:rsidRPr="0059740A">
        <w:t>Odmietnutie sa identifikovať</w:t>
      </w:r>
      <w:r w:rsidRPr="00F73CB0">
        <w:t xml:space="preserve"> </w:t>
      </w:r>
      <w:r w:rsidRPr="008440FD">
        <w:t>pri uzatváraní obchodného vzťahu.</w:t>
      </w:r>
    </w:p>
    <w:p w14:paraId="4778E61B" w14:textId="3441CB26" w:rsidR="004449DA" w:rsidRPr="0059740A"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obchodný partner predkladá dokumenty vydané neznámou finančnou inštitúciou.</w:t>
      </w:r>
    </w:p>
    <w:p w14:paraId="04206351" w14:textId="7824BBB3" w:rsidR="00282AA4" w:rsidRPr="0059740A"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obchodnému partnerovi chýba dokumentácia, ktorá sa očakáva pri legitímnych obchodoch.</w:t>
      </w:r>
    </w:p>
    <w:p w14:paraId="698ED52B" w14:textId="5B1B33DD" w:rsidR="00282AA4" w:rsidRPr="008440FD" w:rsidRDefault="00282AA4" w:rsidP="00F73CB0">
      <w:pPr>
        <w:pStyle w:val="ListParagraph"/>
        <w:numPr>
          <w:ilvl w:val="0"/>
          <w:numId w:val="32"/>
        </w:numPr>
        <w:spacing w:line="259" w:lineRule="auto"/>
        <w:ind w:left="0"/>
        <w:contextualSpacing/>
        <w:jc w:val="both"/>
      </w:pPr>
      <w:r w:rsidRPr="0059740A">
        <w:t>Obchodná operácia</w:t>
      </w:r>
      <w:r w:rsidR="00CB3BD3">
        <w:t>,</w:t>
      </w:r>
      <w:r w:rsidRPr="0059740A">
        <w:t xml:space="preserve"> pri ktorej klient použije alebo sa snaží použiť</w:t>
      </w:r>
      <w:r w:rsidRPr="00F73CB0">
        <w:t xml:space="preserve"> </w:t>
      </w:r>
      <w:r w:rsidRPr="008440FD">
        <w:t>falošné, resp. odcudzené identifikačné doklady.</w:t>
      </w:r>
    </w:p>
    <w:p w14:paraId="2794BC0C" w14:textId="77777777" w:rsidR="00282AA4" w:rsidRPr="0059740A" w:rsidRDefault="00282AA4" w:rsidP="00F73CB0">
      <w:pPr>
        <w:autoSpaceDE w:val="0"/>
        <w:autoSpaceDN w:val="0"/>
        <w:adjustRightInd w:val="0"/>
        <w:jc w:val="both"/>
        <w:rPr>
          <w:b/>
        </w:rPr>
      </w:pPr>
    </w:p>
    <w:p w14:paraId="0FFEE1A4" w14:textId="77777777" w:rsidR="00282AA4" w:rsidRPr="0059740A" w:rsidRDefault="00282AA4" w:rsidP="00F73CB0">
      <w:pPr>
        <w:autoSpaceDE w:val="0"/>
        <w:autoSpaceDN w:val="0"/>
        <w:adjustRightInd w:val="0"/>
        <w:jc w:val="both"/>
        <w:rPr>
          <w:b/>
        </w:rPr>
      </w:pPr>
    </w:p>
    <w:p w14:paraId="40231CC8" w14:textId="77777777" w:rsidR="00282AA4" w:rsidRPr="0059740A" w:rsidRDefault="00282AA4" w:rsidP="00DC1DAE">
      <w:pPr>
        <w:autoSpaceDE w:val="0"/>
        <w:autoSpaceDN w:val="0"/>
        <w:adjustRightInd w:val="0"/>
        <w:jc w:val="center"/>
        <w:rPr>
          <w:b/>
          <w:bCs/>
        </w:rPr>
      </w:pPr>
      <w:r w:rsidRPr="0059740A">
        <w:rPr>
          <w:b/>
          <w:bCs/>
        </w:rPr>
        <w:t>Špecifické spôsoby rozpoznania neobvyklých obchodných operácií</w:t>
      </w:r>
    </w:p>
    <w:p w14:paraId="1E13F415" w14:textId="77777777" w:rsidR="00282AA4" w:rsidRPr="0059740A" w:rsidRDefault="00282AA4" w:rsidP="00DC1DAE">
      <w:pPr>
        <w:jc w:val="center"/>
        <w:rPr>
          <w:b/>
        </w:rPr>
      </w:pPr>
      <w:r w:rsidRPr="0059740A">
        <w:rPr>
          <w:b/>
        </w:rPr>
        <w:t>pri poisťovacích činnostiach</w:t>
      </w:r>
    </w:p>
    <w:p w14:paraId="7E8791C8" w14:textId="77777777" w:rsidR="00282AA4" w:rsidRPr="0059740A" w:rsidRDefault="00282AA4" w:rsidP="00F73CB0">
      <w:pPr>
        <w:autoSpaceDE w:val="0"/>
        <w:autoSpaceDN w:val="0"/>
        <w:adjustRightInd w:val="0"/>
        <w:jc w:val="both"/>
      </w:pPr>
    </w:p>
    <w:p w14:paraId="31F0A2CA" w14:textId="77777777" w:rsidR="00282AA4" w:rsidRPr="0059740A" w:rsidRDefault="00282AA4" w:rsidP="00F73CB0">
      <w:pPr>
        <w:jc w:val="both"/>
        <w:rPr>
          <w:highlight w:val="yellow"/>
        </w:rPr>
      </w:pPr>
    </w:p>
    <w:p w14:paraId="77A1E00B" w14:textId="77777777" w:rsidR="00282AA4" w:rsidRPr="00F73CB0" w:rsidRDefault="00916423" w:rsidP="00F73CB0">
      <w:pPr>
        <w:pStyle w:val="ListParagraph"/>
        <w:numPr>
          <w:ilvl w:val="0"/>
          <w:numId w:val="33"/>
        </w:numPr>
        <w:spacing w:line="259" w:lineRule="auto"/>
        <w:ind w:left="0"/>
        <w:contextualSpacing/>
        <w:jc w:val="both"/>
      </w:pPr>
      <w:r w:rsidRPr="00F73CB0">
        <w:t>O</w:t>
      </w:r>
      <w:r w:rsidR="00282AA4" w:rsidRPr="00F73CB0">
        <w:t>dmietnutie vyhlásenia skutočnosti v koho me</w:t>
      </w:r>
      <w:r w:rsidRPr="00F73CB0">
        <w:t>ne je poistná zmluva uzatvorená.</w:t>
      </w:r>
    </w:p>
    <w:p w14:paraId="181CFCD6" w14:textId="77777777" w:rsidR="00282AA4" w:rsidRPr="00F73CB0" w:rsidRDefault="00916423" w:rsidP="00F73CB0">
      <w:pPr>
        <w:pStyle w:val="ListParagraph"/>
        <w:numPr>
          <w:ilvl w:val="0"/>
          <w:numId w:val="33"/>
        </w:numPr>
        <w:spacing w:line="259" w:lineRule="auto"/>
        <w:ind w:left="0"/>
        <w:contextualSpacing/>
        <w:jc w:val="both"/>
        <w:rPr>
          <w:i/>
        </w:rPr>
      </w:pPr>
      <w:r w:rsidRPr="00F73CB0">
        <w:t>K</w:t>
      </w:r>
      <w:r w:rsidR="00282AA4" w:rsidRPr="00F73CB0">
        <w:t>lient žiada poistiť predmet, kt</w:t>
      </w:r>
      <w:r w:rsidRPr="00F73CB0">
        <w:t>orý vykazuje znaky po odcudzení.</w:t>
      </w:r>
    </w:p>
    <w:p w14:paraId="2B1C5484" w14:textId="77777777" w:rsidR="00282AA4" w:rsidRPr="00F73CB0" w:rsidRDefault="00916423" w:rsidP="00F73CB0">
      <w:pPr>
        <w:pStyle w:val="ListParagraph"/>
        <w:numPr>
          <w:ilvl w:val="0"/>
          <w:numId w:val="33"/>
        </w:numPr>
        <w:spacing w:line="259" w:lineRule="auto"/>
        <w:ind w:left="0"/>
        <w:contextualSpacing/>
        <w:jc w:val="both"/>
        <w:rPr>
          <w:i/>
        </w:rPr>
      </w:pPr>
      <w:r w:rsidRPr="00F73CB0">
        <w:rPr>
          <w:bCs/>
        </w:rPr>
        <w:t>Z</w:t>
      </w:r>
      <w:r w:rsidR="00282AA4" w:rsidRPr="00F73CB0">
        <w:rPr>
          <w:bCs/>
        </w:rPr>
        <w:t>áujem klienta uzavrieť poistnú zmluvu v takej výške, ktorá sa zdá byť v rozpor</w:t>
      </w:r>
      <w:r w:rsidRPr="00F73CB0">
        <w:rPr>
          <w:bCs/>
        </w:rPr>
        <w:t>e s poistnými potrebami klienta.</w:t>
      </w:r>
    </w:p>
    <w:p w14:paraId="78E31D52" w14:textId="77777777" w:rsidR="00282AA4" w:rsidRPr="00F73CB0" w:rsidRDefault="00916423" w:rsidP="00F73CB0">
      <w:pPr>
        <w:pStyle w:val="ListParagraph"/>
        <w:numPr>
          <w:ilvl w:val="0"/>
          <w:numId w:val="33"/>
        </w:numPr>
        <w:spacing w:line="259" w:lineRule="auto"/>
        <w:ind w:left="0"/>
        <w:contextualSpacing/>
        <w:jc w:val="both"/>
        <w:rPr>
          <w:i/>
        </w:rPr>
      </w:pPr>
      <w:r w:rsidRPr="00F73CB0">
        <w:t>K</w:t>
      </w:r>
      <w:r w:rsidR="00282AA4" w:rsidRPr="00F73CB0">
        <w:t>lient prijíma pre neho nevýhodné podmienky, ktoré nemajú žiadny vzťah k jeho zdraviu, alebo veku a je ochotný platiť poistné, ktoré očividne p</w:t>
      </w:r>
      <w:r w:rsidRPr="00F73CB0">
        <w:t>revyšuje jeho finančné možnosti.</w:t>
      </w:r>
    </w:p>
    <w:p w14:paraId="3BE8DD08" w14:textId="77777777" w:rsidR="00282AA4" w:rsidRPr="00F73CB0" w:rsidRDefault="00916423" w:rsidP="00F73CB0">
      <w:pPr>
        <w:pStyle w:val="ListParagraph"/>
        <w:numPr>
          <w:ilvl w:val="0"/>
          <w:numId w:val="33"/>
        </w:numPr>
        <w:spacing w:line="259" w:lineRule="auto"/>
        <w:ind w:left="0"/>
        <w:contextualSpacing/>
        <w:jc w:val="both"/>
      </w:pPr>
      <w:r w:rsidRPr="00F73CB0">
        <w:t>O</w:t>
      </w:r>
      <w:r w:rsidR="00282AA4" w:rsidRPr="00F73CB0">
        <w:t>pakované uzatváranie (3 a viac) poistných</w:t>
      </w:r>
      <w:r w:rsidRPr="00F73CB0">
        <w:t xml:space="preserve"> zmlúv na neobvykle vysoké sumy.</w:t>
      </w:r>
    </w:p>
    <w:p w14:paraId="6F745AB0" w14:textId="77777777" w:rsidR="00282AA4" w:rsidRPr="00F73CB0" w:rsidRDefault="00916423" w:rsidP="00F73CB0">
      <w:pPr>
        <w:pStyle w:val="ListParagraph"/>
        <w:numPr>
          <w:ilvl w:val="0"/>
          <w:numId w:val="33"/>
        </w:numPr>
        <w:spacing w:line="259" w:lineRule="auto"/>
        <w:ind w:left="0"/>
        <w:contextualSpacing/>
        <w:jc w:val="both"/>
      </w:pPr>
      <w:r w:rsidRPr="00F73CB0">
        <w:lastRenderedPageBreak/>
        <w:t>K</w:t>
      </w:r>
      <w:r w:rsidR="00282AA4" w:rsidRPr="00F73CB0">
        <w:t>lient mení oprávnené osoby určené v zmluve, často ide o oprávnenú osobu, ktor</w:t>
      </w:r>
      <w:r w:rsidRPr="00F73CB0">
        <w:t>á nemá jasnú väzbu na poistníka.</w:t>
      </w:r>
    </w:p>
    <w:p w14:paraId="5DC80986" w14:textId="77777777" w:rsidR="00282AA4" w:rsidRPr="00F73CB0" w:rsidRDefault="0042034F" w:rsidP="00F73CB0">
      <w:pPr>
        <w:pStyle w:val="ListParagraph"/>
        <w:numPr>
          <w:ilvl w:val="0"/>
          <w:numId w:val="33"/>
        </w:numPr>
        <w:spacing w:line="259" w:lineRule="auto"/>
        <w:ind w:left="0"/>
        <w:contextualSpacing/>
        <w:jc w:val="both"/>
      </w:pPr>
      <w:r w:rsidRPr="008440FD">
        <w:t>Klient</w:t>
      </w:r>
      <w:r w:rsidR="00282AA4" w:rsidRPr="00F73CB0">
        <w:t xml:space="preserve"> pri uzatváraní zmluvy neprejavuje žiadny záujem o plnenie zmluvy, ale prejavuje omnoho väčší záujem o predčasné zrušenie zmluvy a môže sa zdať, že má </w:t>
      </w:r>
      <w:r w:rsidRPr="008440FD">
        <w:t>uzavreté p</w:t>
      </w:r>
      <w:r w:rsidR="00282AA4" w:rsidRPr="00F73CB0">
        <w:t>ois</w:t>
      </w:r>
      <w:r w:rsidR="00916423" w:rsidRPr="00F73CB0">
        <w:t>tenie vo viacerých poisťovniach.</w:t>
      </w:r>
    </w:p>
    <w:p w14:paraId="5E222F9F"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požaduje extrémne navý</w:t>
      </w:r>
      <w:r w:rsidRPr="00F73CB0">
        <w:t>šenie poistnej sumy a poistného.</w:t>
      </w:r>
    </w:p>
    <w:p w14:paraId="6089CDB6"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vykonáva viacnásobné zmeny účtov pr</w:t>
      </w:r>
      <w:r w:rsidRPr="00F73CB0">
        <w:t>e platenie a vrátenie poistného.</w:t>
      </w:r>
    </w:p>
    <w:p w14:paraId="21A5AEFD" w14:textId="77777777" w:rsidR="00282AA4" w:rsidRPr="00F73CB0" w:rsidRDefault="0042034F" w:rsidP="00F73CB0">
      <w:pPr>
        <w:pStyle w:val="ListParagraph"/>
        <w:numPr>
          <w:ilvl w:val="0"/>
          <w:numId w:val="33"/>
        </w:numPr>
        <w:spacing w:line="259" w:lineRule="auto"/>
        <w:ind w:left="0"/>
        <w:contextualSpacing/>
        <w:jc w:val="both"/>
      </w:pPr>
      <w:r w:rsidRPr="008440FD">
        <w:t>K</w:t>
      </w:r>
      <w:r w:rsidR="00282AA4" w:rsidRPr="00F73CB0">
        <w:t xml:space="preserve">lient </w:t>
      </w:r>
      <w:r w:rsidRPr="008440FD">
        <w:t>v rovnakom čase uzavrel viac poistných zmlúv v životnom poistení a pri každej bolo pois</w:t>
      </w:r>
      <w:r w:rsidRPr="0059740A">
        <w:t>tné zaplatené v hotovosti.</w:t>
      </w:r>
    </w:p>
    <w:p w14:paraId="6C36DAA7" w14:textId="77777777" w:rsidR="00282AA4" w:rsidRPr="00F73CB0" w:rsidRDefault="00916423" w:rsidP="00F73CB0">
      <w:pPr>
        <w:pStyle w:val="ListParagraph"/>
        <w:numPr>
          <w:ilvl w:val="0"/>
          <w:numId w:val="33"/>
        </w:numPr>
        <w:spacing w:line="259" w:lineRule="auto"/>
        <w:ind w:left="0"/>
        <w:contextualSpacing/>
        <w:jc w:val="both"/>
      </w:pPr>
      <w:r w:rsidRPr="00F73CB0">
        <w:t>V</w:t>
      </w:r>
      <w:r w:rsidR="00282AA4" w:rsidRPr="00F73CB0">
        <w:t>eľmi krátka doba (do 3 mesiacov) medzi uzatvorením zmluvy a jej zrušení</w:t>
      </w:r>
      <w:r w:rsidRPr="00F73CB0">
        <w:t>m pri vysokých sumách poistenia.</w:t>
      </w:r>
    </w:p>
    <w:p w14:paraId="0F6F2218" w14:textId="77777777" w:rsidR="00282AA4" w:rsidRPr="00F73CB0" w:rsidRDefault="00916423" w:rsidP="00F73CB0">
      <w:pPr>
        <w:pStyle w:val="ListParagraph"/>
        <w:numPr>
          <w:ilvl w:val="0"/>
          <w:numId w:val="33"/>
        </w:numPr>
        <w:spacing w:line="259" w:lineRule="auto"/>
        <w:ind w:left="0"/>
        <w:contextualSpacing/>
        <w:jc w:val="both"/>
      </w:pPr>
      <w:r w:rsidRPr="00F73CB0">
        <w:t>D</w:t>
      </w:r>
      <w:r w:rsidR="00282AA4" w:rsidRPr="00F73CB0">
        <w:t>ojednanie poistenia, kde ročné p</w:t>
      </w:r>
      <w:r w:rsidRPr="00F73CB0">
        <w:t>oistné je neobvykle vysoká suma.</w:t>
      </w:r>
    </w:p>
    <w:p w14:paraId="357BBC13"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uhradí vysokú sumu poistenia v hoto</w:t>
      </w:r>
      <w:r w:rsidRPr="00F73CB0">
        <w:t>vosti, resp. poštovou poukážkou.</w:t>
      </w:r>
    </w:p>
    <w:p w14:paraId="66EAF812"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po úhrade finančných prostriedkov na účet poisťovne následne poisťovni oznámi, že došlo k omylu a požiada, aby mu prostriedky boli zaslané späť, a to na iný</w:t>
      </w:r>
      <w:r w:rsidRPr="00F73CB0">
        <w:t xml:space="preserve"> účet, alebo poštovou poukážkou.</w:t>
      </w:r>
    </w:p>
    <w:p w14:paraId="5F3BBC34"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uhradí cca. dve splátky a potom požiad</w:t>
      </w:r>
      <w:r w:rsidRPr="00F73CB0">
        <w:t>a o vyplatenie sumy na iný účet.</w:t>
      </w:r>
    </w:p>
    <w:p w14:paraId="11B005CA" w14:textId="77777777" w:rsidR="00282AA4" w:rsidRPr="00F73CB0" w:rsidRDefault="00916423" w:rsidP="00F73CB0">
      <w:pPr>
        <w:pStyle w:val="ListParagraph"/>
        <w:numPr>
          <w:ilvl w:val="0"/>
          <w:numId w:val="33"/>
        </w:numPr>
        <w:spacing w:line="259" w:lineRule="auto"/>
        <w:ind w:left="0"/>
        <w:contextualSpacing/>
        <w:jc w:val="both"/>
      </w:pPr>
      <w:r w:rsidRPr="00F73CB0">
        <w:t>K</w:t>
      </w:r>
      <w:r w:rsidR="00282AA4" w:rsidRPr="00F73CB0">
        <w:t>lient po pravidelných platbách poistného naraz vykoná jednorazovú úhradu celého poistného, resp. prevedie finančné prostriedky z nieko</w:t>
      </w:r>
      <w:r w:rsidRPr="00F73CB0">
        <w:t>ľkých bánk, najmä zo zahraničia.</w:t>
      </w:r>
    </w:p>
    <w:p w14:paraId="28DAC344" w14:textId="77777777" w:rsidR="00282AA4" w:rsidRDefault="00916423" w:rsidP="00F73CB0">
      <w:pPr>
        <w:pStyle w:val="ListParagraph"/>
        <w:numPr>
          <w:ilvl w:val="0"/>
          <w:numId w:val="33"/>
        </w:numPr>
        <w:spacing w:line="259" w:lineRule="auto"/>
        <w:ind w:left="0"/>
        <w:contextualSpacing/>
        <w:jc w:val="both"/>
      </w:pPr>
      <w:r w:rsidRPr="00F73CB0">
        <w:t>K</w:t>
      </w:r>
      <w:r w:rsidR="00282AA4" w:rsidRPr="00F73CB0">
        <w:t>lient pri investičných produktoch uskutoční tri a viac opakovaných vkladov bezhotovostným prevodom na účet.</w:t>
      </w:r>
    </w:p>
    <w:p w14:paraId="6B81D9F9" w14:textId="77777777" w:rsidR="005B0A70" w:rsidRDefault="005B0A70" w:rsidP="005B0A70">
      <w:pPr>
        <w:pStyle w:val="ListParagraph"/>
        <w:spacing w:line="259" w:lineRule="auto"/>
        <w:ind w:left="0"/>
        <w:contextualSpacing/>
        <w:jc w:val="both"/>
      </w:pPr>
    </w:p>
    <w:p w14:paraId="6F94103A" w14:textId="77777777" w:rsidR="005B0A70" w:rsidRDefault="005B0A70" w:rsidP="005B0A70">
      <w:pPr>
        <w:pStyle w:val="ListParagraph"/>
        <w:spacing w:line="259" w:lineRule="auto"/>
        <w:ind w:left="0"/>
        <w:contextualSpacing/>
        <w:jc w:val="both"/>
      </w:pPr>
    </w:p>
    <w:p w14:paraId="1E3F7B22" w14:textId="77777777" w:rsidR="005B0A70" w:rsidRDefault="005B0A70" w:rsidP="005B0A70">
      <w:pPr>
        <w:pStyle w:val="ListParagraph"/>
        <w:spacing w:line="259" w:lineRule="auto"/>
        <w:ind w:left="0"/>
        <w:contextualSpacing/>
        <w:jc w:val="both"/>
      </w:pPr>
    </w:p>
    <w:p w14:paraId="046376C9" w14:textId="77777777" w:rsidR="005B0A70" w:rsidRDefault="005B0A70" w:rsidP="005B0A70">
      <w:pPr>
        <w:pStyle w:val="ListParagraph"/>
        <w:spacing w:line="259" w:lineRule="auto"/>
        <w:ind w:left="0"/>
        <w:contextualSpacing/>
        <w:jc w:val="both"/>
      </w:pPr>
    </w:p>
    <w:p w14:paraId="76D0AFAB" w14:textId="77777777" w:rsidR="005B0A70" w:rsidRDefault="005B0A70" w:rsidP="005B0A70">
      <w:pPr>
        <w:pStyle w:val="ListParagraph"/>
        <w:spacing w:line="259" w:lineRule="auto"/>
        <w:ind w:left="0"/>
        <w:contextualSpacing/>
        <w:jc w:val="both"/>
      </w:pPr>
    </w:p>
    <w:p w14:paraId="3EF02B3B" w14:textId="77777777" w:rsidR="005B0A70" w:rsidRDefault="005B0A70" w:rsidP="005B0A70">
      <w:pPr>
        <w:pStyle w:val="ListParagraph"/>
        <w:spacing w:line="259" w:lineRule="auto"/>
        <w:ind w:left="0"/>
        <w:contextualSpacing/>
        <w:jc w:val="both"/>
      </w:pPr>
    </w:p>
    <w:p w14:paraId="1EB756DE" w14:textId="77777777" w:rsidR="005B0A70" w:rsidRDefault="005B0A70" w:rsidP="005B0A70">
      <w:pPr>
        <w:pStyle w:val="ListParagraph"/>
        <w:spacing w:line="259" w:lineRule="auto"/>
        <w:ind w:left="0"/>
        <w:contextualSpacing/>
        <w:jc w:val="both"/>
      </w:pPr>
    </w:p>
    <w:p w14:paraId="7A8C53B8" w14:textId="77777777" w:rsidR="005B0A70" w:rsidRDefault="005B0A70" w:rsidP="005B0A70">
      <w:pPr>
        <w:pStyle w:val="ListParagraph"/>
        <w:spacing w:line="259" w:lineRule="auto"/>
        <w:ind w:left="0"/>
        <w:contextualSpacing/>
        <w:jc w:val="both"/>
      </w:pPr>
    </w:p>
    <w:p w14:paraId="7474A836" w14:textId="77777777" w:rsidR="005B0A70" w:rsidRDefault="005B0A70" w:rsidP="005B0A70">
      <w:pPr>
        <w:pStyle w:val="ListParagraph"/>
        <w:spacing w:line="259" w:lineRule="auto"/>
        <w:ind w:left="0"/>
        <w:contextualSpacing/>
        <w:jc w:val="both"/>
      </w:pPr>
    </w:p>
    <w:p w14:paraId="3A660EE3" w14:textId="77777777" w:rsidR="005B0A70" w:rsidRDefault="005B0A70" w:rsidP="005B0A70">
      <w:pPr>
        <w:pStyle w:val="ListParagraph"/>
        <w:spacing w:line="259" w:lineRule="auto"/>
        <w:ind w:left="0"/>
        <w:contextualSpacing/>
        <w:jc w:val="both"/>
      </w:pPr>
    </w:p>
    <w:p w14:paraId="7855EA43" w14:textId="77777777" w:rsidR="005B0A70" w:rsidRDefault="005B0A70" w:rsidP="005B0A70">
      <w:pPr>
        <w:pStyle w:val="ListParagraph"/>
        <w:spacing w:line="259" w:lineRule="auto"/>
        <w:ind w:left="0"/>
        <w:contextualSpacing/>
        <w:jc w:val="both"/>
      </w:pPr>
    </w:p>
    <w:p w14:paraId="1308F757" w14:textId="77777777" w:rsidR="005B0A70" w:rsidRDefault="005B0A70" w:rsidP="005B0A70">
      <w:pPr>
        <w:pStyle w:val="ListParagraph"/>
        <w:spacing w:line="259" w:lineRule="auto"/>
        <w:ind w:left="0"/>
        <w:contextualSpacing/>
        <w:jc w:val="both"/>
      </w:pPr>
    </w:p>
    <w:p w14:paraId="5A0586C4" w14:textId="77777777" w:rsidR="005B0A70" w:rsidRDefault="005B0A70" w:rsidP="005B0A70">
      <w:pPr>
        <w:pStyle w:val="ListParagraph"/>
        <w:spacing w:line="259" w:lineRule="auto"/>
        <w:ind w:left="0"/>
        <w:contextualSpacing/>
        <w:jc w:val="both"/>
      </w:pPr>
    </w:p>
    <w:p w14:paraId="210FF5F5" w14:textId="77777777" w:rsidR="005B0A70" w:rsidRDefault="005B0A70" w:rsidP="005B0A70">
      <w:pPr>
        <w:pStyle w:val="ListParagraph"/>
        <w:spacing w:line="259" w:lineRule="auto"/>
        <w:ind w:left="0"/>
        <w:contextualSpacing/>
        <w:jc w:val="both"/>
      </w:pPr>
    </w:p>
    <w:p w14:paraId="7C5B68EE" w14:textId="77777777" w:rsidR="005B0A70" w:rsidRDefault="005B0A70" w:rsidP="005B0A70">
      <w:pPr>
        <w:pStyle w:val="ListParagraph"/>
        <w:spacing w:line="259" w:lineRule="auto"/>
        <w:ind w:left="0"/>
        <w:contextualSpacing/>
        <w:jc w:val="both"/>
      </w:pPr>
    </w:p>
    <w:p w14:paraId="59D563C0" w14:textId="77777777" w:rsidR="005B0A70" w:rsidRDefault="005B0A70" w:rsidP="005B0A70">
      <w:pPr>
        <w:pStyle w:val="ListParagraph"/>
        <w:spacing w:line="259" w:lineRule="auto"/>
        <w:ind w:left="0"/>
        <w:contextualSpacing/>
        <w:jc w:val="both"/>
      </w:pPr>
    </w:p>
    <w:p w14:paraId="6A60AF2A" w14:textId="77777777" w:rsidR="005B0A70" w:rsidRDefault="005B0A70" w:rsidP="005B0A70">
      <w:pPr>
        <w:pStyle w:val="ListParagraph"/>
        <w:spacing w:line="259" w:lineRule="auto"/>
        <w:ind w:left="0"/>
        <w:contextualSpacing/>
        <w:jc w:val="both"/>
      </w:pPr>
    </w:p>
    <w:p w14:paraId="1A2CC61C" w14:textId="77777777" w:rsidR="005B0A70" w:rsidRDefault="005B0A70" w:rsidP="005B0A70">
      <w:pPr>
        <w:pStyle w:val="ListParagraph"/>
        <w:spacing w:line="259" w:lineRule="auto"/>
        <w:ind w:left="0"/>
        <w:contextualSpacing/>
        <w:jc w:val="both"/>
      </w:pPr>
    </w:p>
    <w:p w14:paraId="42B8F092" w14:textId="77777777" w:rsidR="005B0A70" w:rsidRDefault="005B0A70" w:rsidP="005B0A70">
      <w:pPr>
        <w:pStyle w:val="ListParagraph"/>
        <w:spacing w:line="259" w:lineRule="auto"/>
        <w:ind w:left="0"/>
        <w:contextualSpacing/>
        <w:jc w:val="both"/>
      </w:pPr>
    </w:p>
    <w:p w14:paraId="4BF1E70E" w14:textId="77777777" w:rsidR="005B0A70" w:rsidRDefault="005B0A70" w:rsidP="005B0A70">
      <w:pPr>
        <w:pStyle w:val="ListParagraph"/>
        <w:spacing w:line="259" w:lineRule="auto"/>
        <w:ind w:left="0"/>
        <w:contextualSpacing/>
        <w:jc w:val="both"/>
      </w:pPr>
    </w:p>
    <w:p w14:paraId="1A39F202" w14:textId="77777777" w:rsidR="005B0A70" w:rsidRPr="00F73CB0" w:rsidRDefault="005B0A70" w:rsidP="005B0A70">
      <w:pPr>
        <w:pStyle w:val="ListParagraph"/>
        <w:spacing w:line="259" w:lineRule="auto"/>
        <w:ind w:left="0"/>
        <w:contextualSpacing/>
        <w:jc w:val="both"/>
      </w:pPr>
    </w:p>
    <w:sectPr w:rsidR="005B0A70" w:rsidRPr="00F73CB0" w:rsidSect="00204C9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61BD" w14:textId="77777777" w:rsidR="00F2082B" w:rsidRDefault="00F2082B">
      <w:r>
        <w:separator/>
      </w:r>
    </w:p>
  </w:endnote>
  <w:endnote w:type="continuationSeparator" w:id="0">
    <w:p w14:paraId="4C292DA3" w14:textId="77777777" w:rsidR="00F2082B" w:rsidRDefault="00F2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ahoma-Bold">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369A" w14:textId="77777777" w:rsidR="00FD1F85" w:rsidRDefault="00FD1F85" w:rsidP="006A2B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47B4C" w14:textId="77777777" w:rsidR="00FD1F85" w:rsidRDefault="00FD1F85" w:rsidP="006A2B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B2C0" w14:textId="77777777" w:rsidR="00FD1F85" w:rsidRDefault="00FD1F85" w:rsidP="006A2B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2AF11EB" w14:textId="77777777" w:rsidR="00FD1F85" w:rsidRDefault="00FD1F85" w:rsidP="006A2B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24AF1" w14:textId="77777777" w:rsidR="00F2082B" w:rsidRDefault="00F2082B">
      <w:r>
        <w:separator/>
      </w:r>
    </w:p>
  </w:footnote>
  <w:footnote w:type="continuationSeparator" w:id="0">
    <w:p w14:paraId="0C829BA6" w14:textId="77777777" w:rsidR="00F2082B" w:rsidRDefault="00F20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07B"/>
    <w:multiLevelType w:val="hybridMultilevel"/>
    <w:tmpl w:val="BB6E20FE"/>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482514"/>
    <w:multiLevelType w:val="hybridMultilevel"/>
    <w:tmpl w:val="1F741994"/>
    <w:lvl w:ilvl="0" w:tplc="9C107FDE">
      <w:start w:val="1"/>
      <w:numFmt w:val="decimal"/>
      <w:lvlText w:val="%1."/>
      <w:lvlJc w:val="left"/>
      <w:pPr>
        <w:ind w:left="1770" w:hanging="360"/>
      </w:pPr>
      <w:rPr>
        <w:rFonts w:hint="default"/>
        <w:i w:val="0"/>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2" w15:restartNumberingAfterBreak="0">
    <w:nsid w:val="178E6351"/>
    <w:multiLevelType w:val="hybridMultilevel"/>
    <w:tmpl w:val="E1F03F78"/>
    <w:lvl w:ilvl="0" w:tplc="041B0001">
      <w:start w:val="1"/>
      <w:numFmt w:val="bullet"/>
      <w:lvlText w:val=""/>
      <w:lvlJc w:val="left"/>
      <w:pPr>
        <w:ind w:left="2655" w:hanging="360"/>
      </w:pPr>
      <w:rPr>
        <w:rFonts w:ascii="Symbol" w:hAnsi="Symbol" w:hint="default"/>
      </w:rPr>
    </w:lvl>
    <w:lvl w:ilvl="1" w:tplc="041B0003" w:tentative="1">
      <w:start w:val="1"/>
      <w:numFmt w:val="bullet"/>
      <w:lvlText w:val="o"/>
      <w:lvlJc w:val="left"/>
      <w:pPr>
        <w:ind w:left="3375" w:hanging="360"/>
      </w:pPr>
      <w:rPr>
        <w:rFonts w:ascii="Courier New" w:hAnsi="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3" w15:restartNumberingAfterBreak="0">
    <w:nsid w:val="181E6CCD"/>
    <w:multiLevelType w:val="hybridMultilevel"/>
    <w:tmpl w:val="A0D8FFE6"/>
    <w:lvl w:ilvl="0" w:tplc="E6642F7C">
      <w:start w:val="1"/>
      <w:numFmt w:val="lowerLetter"/>
      <w:lvlText w:val="%1)"/>
      <w:lvlJc w:val="left"/>
      <w:pPr>
        <w:ind w:left="720" w:hanging="360"/>
      </w:pPr>
      <w:rPr>
        <w:rFonts w:ascii="Times New Roman" w:eastAsia="Calibr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0BF77B0"/>
    <w:multiLevelType w:val="multilevel"/>
    <w:tmpl w:val="D56C0C7E"/>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2695BDA"/>
    <w:multiLevelType w:val="hybridMultilevel"/>
    <w:tmpl w:val="D05AB6AC"/>
    <w:lvl w:ilvl="0" w:tplc="DF44C42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26C449D"/>
    <w:multiLevelType w:val="hybridMultilevel"/>
    <w:tmpl w:val="571E966E"/>
    <w:lvl w:ilvl="0" w:tplc="86BA1F00">
      <w:start w:val="1"/>
      <w:numFmt w:val="decimal"/>
      <w:lvlText w:val="%1."/>
      <w:lvlJc w:val="left"/>
      <w:pPr>
        <w:ind w:left="2912" w:hanging="360"/>
      </w:pPr>
      <w:rPr>
        <w:rFonts w:cs="Times New Roman"/>
        <w:b w:val="0"/>
      </w:rPr>
    </w:lvl>
    <w:lvl w:ilvl="1" w:tplc="041B0019">
      <w:start w:val="1"/>
      <w:numFmt w:val="lowerLetter"/>
      <w:lvlText w:val="%2."/>
      <w:lvlJc w:val="left"/>
      <w:pPr>
        <w:ind w:left="3632" w:hanging="360"/>
      </w:pPr>
      <w:rPr>
        <w:rFonts w:cs="Times New Roman"/>
      </w:rPr>
    </w:lvl>
    <w:lvl w:ilvl="2" w:tplc="041B001B">
      <w:start w:val="1"/>
      <w:numFmt w:val="lowerRoman"/>
      <w:lvlText w:val="%3."/>
      <w:lvlJc w:val="right"/>
      <w:pPr>
        <w:ind w:left="4352" w:hanging="180"/>
      </w:pPr>
      <w:rPr>
        <w:rFonts w:cs="Times New Roman"/>
      </w:rPr>
    </w:lvl>
    <w:lvl w:ilvl="3" w:tplc="041B000F">
      <w:start w:val="1"/>
      <w:numFmt w:val="decimal"/>
      <w:lvlText w:val="%4."/>
      <w:lvlJc w:val="left"/>
      <w:pPr>
        <w:ind w:left="5072" w:hanging="360"/>
      </w:pPr>
      <w:rPr>
        <w:rFonts w:cs="Times New Roman"/>
      </w:rPr>
    </w:lvl>
    <w:lvl w:ilvl="4" w:tplc="041B0019">
      <w:start w:val="1"/>
      <w:numFmt w:val="lowerLetter"/>
      <w:lvlText w:val="%5."/>
      <w:lvlJc w:val="left"/>
      <w:pPr>
        <w:ind w:left="5792" w:hanging="360"/>
      </w:pPr>
      <w:rPr>
        <w:rFonts w:cs="Times New Roman"/>
      </w:rPr>
    </w:lvl>
    <w:lvl w:ilvl="5" w:tplc="041B001B">
      <w:start w:val="1"/>
      <w:numFmt w:val="lowerRoman"/>
      <w:lvlText w:val="%6."/>
      <w:lvlJc w:val="right"/>
      <w:pPr>
        <w:ind w:left="6512" w:hanging="180"/>
      </w:pPr>
      <w:rPr>
        <w:rFonts w:cs="Times New Roman"/>
      </w:rPr>
    </w:lvl>
    <w:lvl w:ilvl="6" w:tplc="041B000F">
      <w:start w:val="1"/>
      <w:numFmt w:val="decimal"/>
      <w:lvlText w:val="%7."/>
      <w:lvlJc w:val="left"/>
      <w:pPr>
        <w:ind w:left="7232" w:hanging="360"/>
      </w:pPr>
      <w:rPr>
        <w:rFonts w:cs="Times New Roman"/>
      </w:rPr>
    </w:lvl>
    <w:lvl w:ilvl="7" w:tplc="041B0019">
      <w:start w:val="1"/>
      <w:numFmt w:val="lowerLetter"/>
      <w:lvlText w:val="%8."/>
      <w:lvlJc w:val="left"/>
      <w:pPr>
        <w:ind w:left="7952" w:hanging="360"/>
      </w:pPr>
      <w:rPr>
        <w:rFonts w:cs="Times New Roman"/>
      </w:rPr>
    </w:lvl>
    <w:lvl w:ilvl="8" w:tplc="041B001B">
      <w:start w:val="1"/>
      <w:numFmt w:val="lowerRoman"/>
      <w:lvlText w:val="%9."/>
      <w:lvlJc w:val="right"/>
      <w:pPr>
        <w:ind w:left="8672" w:hanging="180"/>
      </w:pPr>
      <w:rPr>
        <w:rFonts w:cs="Times New Roman"/>
      </w:rPr>
    </w:lvl>
  </w:abstractNum>
  <w:abstractNum w:abstractNumId="7" w15:restartNumberingAfterBreak="0">
    <w:nsid w:val="2D462341"/>
    <w:multiLevelType w:val="multilevel"/>
    <w:tmpl w:val="A1D2A6AA"/>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Calibri" w:eastAsia="Calibri" w:hAnsi="Calibri" w:hint="default"/>
        <w:b/>
        <w:bCs/>
        <w:sz w:val="22"/>
        <w:szCs w:val="22"/>
      </w:rPr>
    </w:lvl>
    <w:lvl w:ilvl="2">
      <w:start w:val="1"/>
      <w:numFmt w:val="decimal"/>
      <w:lvlText w:val="%3."/>
      <w:lvlJc w:val="left"/>
      <w:pPr>
        <w:ind w:left="820" w:hanging="360"/>
      </w:pPr>
      <w:rPr>
        <w:rFonts w:ascii="Calibri" w:eastAsia="Calibri" w:hAnsi="Calibri" w:hint="default"/>
        <w:i/>
        <w:sz w:val="22"/>
        <w:szCs w:val="22"/>
      </w:rPr>
    </w:lvl>
    <w:lvl w:ilvl="3">
      <w:start w:val="1"/>
      <w:numFmt w:val="decimal"/>
      <w:lvlText w:val="%4."/>
      <w:lvlJc w:val="left"/>
      <w:pPr>
        <w:ind w:left="1031" w:hanging="360"/>
      </w:pPr>
      <w:rPr>
        <w:rFonts w:ascii="Calibri" w:eastAsia="Calibri" w:hAnsi="Calibri" w:hint="default"/>
        <w:sz w:val="22"/>
        <w:szCs w:val="22"/>
      </w:rPr>
    </w:lvl>
    <w:lvl w:ilvl="4">
      <w:start w:val="1"/>
      <w:numFmt w:val="bullet"/>
      <w:lvlText w:val="•"/>
      <w:lvlJc w:val="left"/>
      <w:pPr>
        <w:ind w:left="3168" w:hanging="360"/>
      </w:pPr>
      <w:rPr>
        <w:rFonts w:hint="default"/>
      </w:rPr>
    </w:lvl>
    <w:lvl w:ilvl="5">
      <w:start w:val="1"/>
      <w:numFmt w:val="bullet"/>
      <w:lvlText w:val="•"/>
      <w:lvlJc w:val="left"/>
      <w:pPr>
        <w:ind w:left="4237" w:hanging="360"/>
      </w:pPr>
      <w:rPr>
        <w:rFonts w:hint="default"/>
      </w:rPr>
    </w:lvl>
    <w:lvl w:ilvl="6">
      <w:start w:val="1"/>
      <w:numFmt w:val="bullet"/>
      <w:lvlText w:val="•"/>
      <w:lvlJc w:val="left"/>
      <w:pPr>
        <w:ind w:left="5305" w:hanging="360"/>
      </w:pPr>
      <w:rPr>
        <w:rFonts w:hint="default"/>
      </w:rPr>
    </w:lvl>
    <w:lvl w:ilvl="7">
      <w:start w:val="1"/>
      <w:numFmt w:val="bullet"/>
      <w:lvlText w:val="•"/>
      <w:lvlJc w:val="left"/>
      <w:pPr>
        <w:ind w:left="6374" w:hanging="360"/>
      </w:pPr>
      <w:rPr>
        <w:rFonts w:hint="default"/>
      </w:rPr>
    </w:lvl>
    <w:lvl w:ilvl="8">
      <w:start w:val="1"/>
      <w:numFmt w:val="bullet"/>
      <w:lvlText w:val="•"/>
      <w:lvlJc w:val="left"/>
      <w:pPr>
        <w:ind w:left="7442" w:hanging="360"/>
      </w:pPr>
      <w:rPr>
        <w:rFonts w:hint="default"/>
      </w:rPr>
    </w:lvl>
  </w:abstractNum>
  <w:abstractNum w:abstractNumId="8" w15:restartNumberingAfterBreak="0">
    <w:nsid w:val="2EEC47C4"/>
    <w:multiLevelType w:val="hybridMultilevel"/>
    <w:tmpl w:val="8898C998"/>
    <w:lvl w:ilvl="0" w:tplc="6ADE3CBC">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9" w15:restartNumberingAfterBreak="0">
    <w:nsid w:val="37BE2142"/>
    <w:multiLevelType w:val="hybridMultilevel"/>
    <w:tmpl w:val="28EE9E70"/>
    <w:lvl w:ilvl="0" w:tplc="041B000D">
      <w:start w:val="1"/>
      <w:numFmt w:val="bullet"/>
      <w:lvlText w:val=""/>
      <w:lvlJc w:val="left"/>
      <w:pPr>
        <w:ind w:left="1158" w:hanging="360"/>
      </w:pPr>
      <w:rPr>
        <w:rFonts w:ascii="Wingdings" w:hAnsi="Wingdings" w:hint="default"/>
      </w:rPr>
    </w:lvl>
    <w:lvl w:ilvl="1" w:tplc="041B0003" w:tentative="1">
      <w:start w:val="1"/>
      <w:numFmt w:val="bullet"/>
      <w:lvlText w:val="o"/>
      <w:lvlJc w:val="left"/>
      <w:pPr>
        <w:ind w:left="1878" w:hanging="360"/>
      </w:pPr>
      <w:rPr>
        <w:rFonts w:ascii="Courier New" w:hAnsi="Courier New" w:cs="Courier New" w:hint="default"/>
      </w:rPr>
    </w:lvl>
    <w:lvl w:ilvl="2" w:tplc="041B0005" w:tentative="1">
      <w:start w:val="1"/>
      <w:numFmt w:val="bullet"/>
      <w:lvlText w:val=""/>
      <w:lvlJc w:val="left"/>
      <w:pPr>
        <w:ind w:left="2598" w:hanging="360"/>
      </w:pPr>
      <w:rPr>
        <w:rFonts w:ascii="Wingdings" w:hAnsi="Wingdings" w:hint="default"/>
      </w:rPr>
    </w:lvl>
    <w:lvl w:ilvl="3" w:tplc="041B0001" w:tentative="1">
      <w:start w:val="1"/>
      <w:numFmt w:val="bullet"/>
      <w:lvlText w:val=""/>
      <w:lvlJc w:val="left"/>
      <w:pPr>
        <w:ind w:left="3318" w:hanging="360"/>
      </w:pPr>
      <w:rPr>
        <w:rFonts w:ascii="Symbol" w:hAnsi="Symbol" w:hint="default"/>
      </w:rPr>
    </w:lvl>
    <w:lvl w:ilvl="4" w:tplc="041B0003" w:tentative="1">
      <w:start w:val="1"/>
      <w:numFmt w:val="bullet"/>
      <w:lvlText w:val="o"/>
      <w:lvlJc w:val="left"/>
      <w:pPr>
        <w:ind w:left="4038" w:hanging="360"/>
      </w:pPr>
      <w:rPr>
        <w:rFonts w:ascii="Courier New" w:hAnsi="Courier New" w:cs="Courier New" w:hint="default"/>
      </w:rPr>
    </w:lvl>
    <w:lvl w:ilvl="5" w:tplc="041B0005" w:tentative="1">
      <w:start w:val="1"/>
      <w:numFmt w:val="bullet"/>
      <w:lvlText w:val=""/>
      <w:lvlJc w:val="left"/>
      <w:pPr>
        <w:ind w:left="4758" w:hanging="360"/>
      </w:pPr>
      <w:rPr>
        <w:rFonts w:ascii="Wingdings" w:hAnsi="Wingdings" w:hint="default"/>
      </w:rPr>
    </w:lvl>
    <w:lvl w:ilvl="6" w:tplc="041B0001" w:tentative="1">
      <w:start w:val="1"/>
      <w:numFmt w:val="bullet"/>
      <w:lvlText w:val=""/>
      <w:lvlJc w:val="left"/>
      <w:pPr>
        <w:ind w:left="5478" w:hanging="360"/>
      </w:pPr>
      <w:rPr>
        <w:rFonts w:ascii="Symbol" w:hAnsi="Symbol" w:hint="default"/>
      </w:rPr>
    </w:lvl>
    <w:lvl w:ilvl="7" w:tplc="041B0003" w:tentative="1">
      <w:start w:val="1"/>
      <w:numFmt w:val="bullet"/>
      <w:lvlText w:val="o"/>
      <w:lvlJc w:val="left"/>
      <w:pPr>
        <w:ind w:left="6198" w:hanging="360"/>
      </w:pPr>
      <w:rPr>
        <w:rFonts w:ascii="Courier New" w:hAnsi="Courier New" w:cs="Courier New" w:hint="default"/>
      </w:rPr>
    </w:lvl>
    <w:lvl w:ilvl="8" w:tplc="041B0005" w:tentative="1">
      <w:start w:val="1"/>
      <w:numFmt w:val="bullet"/>
      <w:lvlText w:val=""/>
      <w:lvlJc w:val="left"/>
      <w:pPr>
        <w:ind w:left="6918" w:hanging="360"/>
      </w:pPr>
      <w:rPr>
        <w:rFonts w:ascii="Wingdings" w:hAnsi="Wingdings" w:hint="default"/>
      </w:rPr>
    </w:lvl>
  </w:abstractNum>
  <w:abstractNum w:abstractNumId="10" w15:restartNumberingAfterBreak="0">
    <w:nsid w:val="39756A01"/>
    <w:multiLevelType w:val="hybridMultilevel"/>
    <w:tmpl w:val="F6EEA024"/>
    <w:lvl w:ilvl="0" w:tplc="041B000F">
      <w:start w:val="1"/>
      <w:numFmt w:val="decimal"/>
      <w:lvlText w:val="%1."/>
      <w:lvlJc w:val="left"/>
      <w:pPr>
        <w:ind w:left="1800" w:hanging="360"/>
      </w:pPr>
      <w:rPr>
        <w:rFonts w:cs="Times New Roman" w:hint="default"/>
      </w:rPr>
    </w:lvl>
    <w:lvl w:ilvl="1" w:tplc="041B0019">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1" w15:restartNumberingAfterBreak="0">
    <w:nsid w:val="39802E1A"/>
    <w:multiLevelType w:val="multilevel"/>
    <w:tmpl w:val="397A5148"/>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3E5E4CBA"/>
    <w:multiLevelType w:val="hybridMultilevel"/>
    <w:tmpl w:val="0778C5E6"/>
    <w:lvl w:ilvl="0" w:tplc="FF062AC6">
      <w:start w:val="1"/>
      <w:numFmt w:val="bullet"/>
      <w:lvlText w:val=""/>
      <w:lvlJc w:val="left"/>
      <w:pPr>
        <w:tabs>
          <w:tab w:val="num" w:pos="1057"/>
        </w:tabs>
        <w:ind w:left="1020" w:hanging="323"/>
      </w:pPr>
      <w:rPr>
        <w:rFonts w:ascii="Symbol" w:hAnsi="Symbol" w:hint="default"/>
        <w:sz w:val="24"/>
      </w:rPr>
    </w:lvl>
    <w:lvl w:ilvl="1" w:tplc="041B0001">
      <w:start w:val="1"/>
      <w:numFmt w:val="bullet"/>
      <w:lvlText w:val=""/>
      <w:lvlJc w:val="left"/>
      <w:pPr>
        <w:tabs>
          <w:tab w:val="num" w:pos="1780"/>
        </w:tabs>
        <w:ind w:left="1780" w:hanging="360"/>
      </w:pPr>
      <w:rPr>
        <w:rFonts w:ascii="Symbol" w:hAnsi="Symbol" w:hint="default"/>
        <w:sz w:val="24"/>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3EFC17AD"/>
    <w:multiLevelType w:val="hybridMultilevel"/>
    <w:tmpl w:val="06A4044A"/>
    <w:lvl w:ilvl="0" w:tplc="7A0EEA16">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087472D"/>
    <w:multiLevelType w:val="hybridMultilevel"/>
    <w:tmpl w:val="3E98D5BA"/>
    <w:lvl w:ilvl="0" w:tplc="A1A819E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447D3C8F"/>
    <w:multiLevelType w:val="hybridMultilevel"/>
    <w:tmpl w:val="04E06FB0"/>
    <w:lvl w:ilvl="0" w:tplc="BC8E499A">
      <w:start w:val="1"/>
      <w:numFmt w:val="decimal"/>
      <w:lvlText w:val="%1."/>
      <w:lvlJc w:val="left"/>
      <w:pPr>
        <w:tabs>
          <w:tab w:val="num" w:pos="720"/>
        </w:tabs>
        <w:ind w:left="720" w:hanging="360"/>
      </w:pPr>
      <w:rPr>
        <w:rFonts w:cs="Times New Roman" w:hint="default"/>
        <w:color w:val="000000"/>
        <w:sz w:val="2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9E7543"/>
    <w:multiLevelType w:val="hybridMultilevel"/>
    <w:tmpl w:val="BAD61412"/>
    <w:lvl w:ilvl="0" w:tplc="E7E6E758">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A167F18"/>
    <w:multiLevelType w:val="hybridMultilevel"/>
    <w:tmpl w:val="3DF2E774"/>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8" w15:restartNumberingAfterBreak="0">
    <w:nsid w:val="4D9048A3"/>
    <w:multiLevelType w:val="hybridMultilevel"/>
    <w:tmpl w:val="C50E3F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8329AF"/>
    <w:multiLevelType w:val="hybridMultilevel"/>
    <w:tmpl w:val="197C20FC"/>
    <w:lvl w:ilvl="0" w:tplc="041B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5A2AB9"/>
    <w:multiLevelType w:val="hybridMultilevel"/>
    <w:tmpl w:val="1F985D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8F518C"/>
    <w:multiLevelType w:val="hybridMultilevel"/>
    <w:tmpl w:val="2FCAAB54"/>
    <w:lvl w:ilvl="0" w:tplc="19146B4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62A50"/>
    <w:multiLevelType w:val="hybridMultilevel"/>
    <w:tmpl w:val="E4D6636A"/>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3" w15:restartNumberingAfterBreak="0">
    <w:nsid w:val="5F0046E6"/>
    <w:multiLevelType w:val="multilevel"/>
    <w:tmpl w:val="6734D25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5F7005AF"/>
    <w:multiLevelType w:val="hybridMultilevel"/>
    <w:tmpl w:val="A98A9E90"/>
    <w:lvl w:ilvl="0" w:tplc="82A2259C">
      <w:start w:val="1"/>
      <w:numFmt w:val="lowerLetter"/>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F9C2353"/>
    <w:multiLevelType w:val="hybridMultilevel"/>
    <w:tmpl w:val="BB923F52"/>
    <w:lvl w:ilvl="0" w:tplc="BC580B82">
      <w:start w:val="1"/>
      <w:numFmt w:val="decimal"/>
      <w:lvlText w:val="%1."/>
      <w:lvlJc w:val="left"/>
      <w:pPr>
        <w:ind w:left="720" w:hanging="360"/>
      </w:pPr>
      <w:rPr>
        <w:rFonts w:ascii="Times New Roman" w:eastAsia="Times New Roman" w:hAnsi="Times New Roman" w:cs="Times New Roman"/>
        <w:b w:val="0"/>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D77E61"/>
    <w:multiLevelType w:val="hybridMultilevel"/>
    <w:tmpl w:val="4D10EAEC"/>
    <w:lvl w:ilvl="0" w:tplc="E9167464">
      <w:start w:val="1"/>
      <w:numFmt w:val="lowerLetter"/>
      <w:lvlText w:val="%1)"/>
      <w:lvlJc w:val="left"/>
      <w:pPr>
        <w:tabs>
          <w:tab w:val="num" w:pos="1068"/>
        </w:tabs>
        <w:ind w:left="1068" w:hanging="360"/>
      </w:pPr>
      <w:rPr>
        <w:rFonts w:ascii="Times New Roman" w:eastAsia="Times New Roman" w:hAnsi="Times New Roman" w:cs="Times New Roman"/>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7" w15:restartNumberingAfterBreak="0">
    <w:nsid w:val="66587A6D"/>
    <w:multiLevelType w:val="multilevel"/>
    <w:tmpl w:val="397A5148"/>
    <w:lvl w:ilvl="0">
      <w:start w:val="1"/>
      <w:numFmt w:val="bullet"/>
      <w:lvlText w:val=""/>
      <w:lvlJc w:val="left"/>
      <w:pPr>
        <w:tabs>
          <w:tab w:val="num" w:pos="360"/>
        </w:tabs>
        <w:ind w:left="360" w:hanging="360"/>
      </w:pPr>
      <w:rPr>
        <w:rFonts w:ascii="Symbol" w:hAnsi="Symbol" w:hint="default"/>
        <w:b w:val="0"/>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936074C"/>
    <w:multiLevelType w:val="hybridMultilevel"/>
    <w:tmpl w:val="63E816E8"/>
    <w:lvl w:ilvl="0" w:tplc="1EE6A9F8">
      <w:start w:val="1"/>
      <w:numFmt w:val="bullet"/>
      <w:lvlText w:val=""/>
      <w:lvlJc w:val="left"/>
      <w:pPr>
        <w:ind w:left="452" w:hanging="360"/>
      </w:pPr>
      <w:rPr>
        <w:rFonts w:ascii="Symbol" w:eastAsia="Symbol" w:hAnsi="Symbol" w:hint="default"/>
        <w:w w:val="99"/>
        <w:sz w:val="20"/>
        <w:szCs w:val="20"/>
      </w:rPr>
    </w:lvl>
    <w:lvl w:ilvl="1" w:tplc="17F8E602">
      <w:start w:val="1"/>
      <w:numFmt w:val="bullet"/>
      <w:lvlText w:val="•"/>
      <w:lvlJc w:val="left"/>
      <w:pPr>
        <w:ind w:left="1340" w:hanging="360"/>
      </w:pPr>
      <w:rPr>
        <w:rFonts w:hint="default"/>
      </w:rPr>
    </w:lvl>
    <w:lvl w:ilvl="2" w:tplc="8BE69748">
      <w:start w:val="1"/>
      <w:numFmt w:val="bullet"/>
      <w:lvlText w:val="•"/>
      <w:lvlJc w:val="left"/>
      <w:pPr>
        <w:ind w:left="2228" w:hanging="360"/>
      </w:pPr>
      <w:rPr>
        <w:rFonts w:hint="default"/>
      </w:rPr>
    </w:lvl>
    <w:lvl w:ilvl="3" w:tplc="3A0C4236">
      <w:start w:val="1"/>
      <w:numFmt w:val="bullet"/>
      <w:lvlText w:val="•"/>
      <w:lvlJc w:val="left"/>
      <w:pPr>
        <w:ind w:left="3116" w:hanging="360"/>
      </w:pPr>
      <w:rPr>
        <w:rFonts w:hint="default"/>
      </w:rPr>
    </w:lvl>
    <w:lvl w:ilvl="4" w:tplc="A45861AE">
      <w:start w:val="1"/>
      <w:numFmt w:val="bullet"/>
      <w:lvlText w:val="•"/>
      <w:lvlJc w:val="left"/>
      <w:pPr>
        <w:ind w:left="4003" w:hanging="360"/>
      </w:pPr>
      <w:rPr>
        <w:rFonts w:hint="default"/>
      </w:rPr>
    </w:lvl>
    <w:lvl w:ilvl="5" w:tplc="C05ACB94">
      <w:start w:val="1"/>
      <w:numFmt w:val="bullet"/>
      <w:lvlText w:val="•"/>
      <w:lvlJc w:val="left"/>
      <w:pPr>
        <w:ind w:left="4891" w:hanging="360"/>
      </w:pPr>
      <w:rPr>
        <w:rFonts w:hint="default"/>
      </w:rPr>
    </w:lvl>
    <w:lvl w:ilvl="6" w:tplc="61E2898C">
      <w:start w:val="1"/>
      <w:numFmt w:val="bullet"/>
      <w:lvlText w:val="•"/>
      <w:lvlJc w:val="left"/>
      <w:pPr>
        <w:ind w:left="5779" w:hanging="360"/>
      </w:pPr>
      <w:rPr>
        <w:rFonts w:hint="default"/>
      </w:rPr>
    </w:lvl>
    <w:lvl w:ilvl="7" w:tplc="3690A45A">
      <w:start w:val="1"/>
      <w:numFmt w:val="bullet"/>
      <w:lvlText w:val="•"/>
      <w:lvlJc w:val="left"/>
      <w:pPr>
        <w:ind w:left="6667" w:hanging="360"/>
      </w:pPr>
      <w:rPr>
        <w:rFonts w:hint="default"/>
      </w:rPr>
    </w:lvl>
    <w:lvl w:ilvl="8" w:tplc="9DCE6FFA">
      <w:start w:val="1"/>
      <w:numFmt w:val="bullet"/>
      <w:lvlText w:val="•"/>
      <w:lvlJc w:val="left"/>
      <w:pPr>
        <w:ind w:left="7555" w:hanging="360"/>
      </w:pPr>
      <w:rPr>
        <w:rFonts w:hint="default"/>
      </w:rPr>
    </w:lvl>
  </w:abstractNum>
  <w:abstractNum w:abstractNumId="29" w15:restartNumberingAfterBreak="0">
    <w:nsid w:val="74523DAB"/>
    <w:multiLevelType w:val="hybridMultilevel"/>
    <w:tmpl w:val="1D14127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1B55DE"/>
    <w:multiLevelType w:val="multilevel"/>
    <w:tmpl w:val="DBAE44CC"/>
    <w:lvl w:ilvl="0">
      <w:start w:val="1"/>
      <w:numFmt w:val="lowerLetter"/>
      <w:lvlText w:val="%1)"/>
      <w:lvlJc w:val="left"/>
      <w:pPr>
        <w:ind w:left="731" w:hanging="360"/>
      </w:pPr>
      <w:rPr>
        <w:rFonts w:ascii="Times New Roman" w:eastAsia="Times New Roman" w:hAnsi="Times New Roman" w:cs="Times New Roman"/>
      </w:r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31" w15:restartNumberingAfterBreak="0">
    <w:nsid w:val="75A75E9E"/>
    <w:multiLevelType w:val="hybridMultilevel"/>
    <w:tmpl w:val="63D8E47A"/>
    <w:lvl w:ilvl="0" w:tplc="2584A71C">
      <w:start w:val="1"/>
      <w:numFmt w:val="decimal"/>
      <w:lvlText w:val="%1."/>
      <w:lvlJc w:val="left"/>
      <w:pPr>
        <w:tabs>
          <w:tab w:val="num" w:pos="536"/>
        </w:tabs>
        <w:ind w:left="536" w:hanging="420"/>
      </w:pPr>
      <w:rPr>
        <w:rFonts w:cs="Times New Roman" w:hint="default"/>
      </w:rPr>
    </w:lvl>
    <w:lvl w:ilvl="1" w:tplc="041B0019" w:tentative="1">
      <w:start w:val="1"/>
      <w:numFmt w:val="lowerLetter"/>
      <w:lvlText w:val="%2."/>
      <w:lvlJc w:val="left"/>
      <w:pPr>
        <w:tabs>
          <w:tab w:val="num" w:pos="1196"/>
        </w:tabs>
        <w:ind w:left="1196" w:hanging="360"/>
      </w:pPr>
      <w:rPr>
        <w:rFonts w:cs="Times New Roman"/>
      </w:rPr>
    </w:lvl>
    <w:lvl w:ilvl="2" w:tplc="041B001B" w:tentative="1">
      <w:start w:val="1"/>
      <w:numFmt w:val="lowerRoman"/>
      <w:lvlText w:val="%3."/>
      <w:lvlJc w:val="right"/>
      <w:pPr>
        <w:tabs>
          <w:tab w:val="num" w:pos="1916"/>
        </w:tabs>
        <w:ind w:left="1916" w:hanging="180"/>
      </w:pPr>
      <w:rPr>
        <w:rFonts w:cs="Times New Roman"/>
      </w:rPr>
    </w:lvl>
    <w:lvl w:ilvl="3" w:tplc="041B000F" w:tentative="1">
      <w:start w:val="1"/>
      <w:numFmt w:val="decimal"/>
      <w:lvlText w:val="%4."/>
      <w:lvlJc w:val="left"/>
      <w:pPr>
        <w:tabs>
          <w:tab w:val="num" w:pos="2636"/>
        </w:tabs>
        <w:ind w:left="2636" w:hanging="360"/>
      </w:pPr>
      <w:rPr>
        <w:rFonts w:cs="Times New Roman"/>
      </w:rPr>
    </w:lvl>
    <w:lvl w:ilvl="4" w:tplc="041B0019" w:tentative="1">
      <w:start w:val="1"/>
      <w:numFmt w:val="lowerLetter"/>
      <w:lvlText w:val="%5."/>
      <w:lvlJc w:val="left"/>
      <w:pPr>
        <w:tabs>
          <w:tab w:val="num" w:pos="3356"/>
        </w:tabs>
        <w:ind w:left="3356" w:hanging="360"/>
      </w:pPr>
      <w:rPr>
        <w:rFonts w:cs="Times New Roman"/>
      </w:rPr>
    </w:lvl>
    <w:lvl w:ilvl="5" w:tplc="041B001B" w:tentative="1">
      <w:start w:val="1"/>
      <w:numFmt w:val="lowerRoman"/>
      <w:lvlText w:val="%6."/>
      <w:lvlJc w:val="right"/>
      <w:pPr>
        <w:tabs>
          <w:tab w:val="num" w:pos="4076"/>
        </w:tabs>
        <w:ind w:left="4076" w:hanging="180"/>
      </w:pPr>
      <w:rPr>
        <w:rFonts w:cs="Times New Roman"/>
      </w:rPr>
    </w:lvl>
    <w:lvl w:ilvl="6" w:tplc="041B000F" w:tentative="1">
      <w:start w:val="1"/>
      <w:numFmt w:val="decimal"/>
      <w:lvlText w:val="%7."/>
      <w:lvlJc w:val="left"/>
      <w:pPr>
        <w:tabs>
          <w:tab w:val="num" w:pos="4796"/>
        </w:tabs>
        <w:ind w:left="4796" w:hanging="360"/>
      </w:pPr>
      <w:rPr>
        <w:rFonts w:cs="Times New Roman"/>
      </w:rPr>
    </w:lvl>
    <w:lvl w:ilvl="7" w:tplc="041B0019" w:tentative="1">
      <w:start w:val="1"/>
      <w:numFmt w:val="lowerLetter"/>
      <w:lvlText w:val="%8."/>
      <w:lvlJc w:val="left"/>
      <w:pPr>
        <w:tabs>
          <w:tab w:val="num" w:pos="5516"/>
        </w:tabs>
        <w:ind w:left="5516" w:hanging="360"/>
      </w:pPr>
      <w:rPr>
        <w:rFonts w:cs="Times New Roman"/>
      </w:rPr>
    </w:lvl>
    <w:lvl w:ilvl="8" w:tplc="041B001B" w:tentative="1">
      <w:start w:val="1"/>
      <w:numFmt w:val="lowerRoman"/>
      <w:lvlText w:val="%9."/>
      <w:lvlJc w:val="right"/>
      <w:pPr>
        <w:tabs>
          <w:tab w:val="num" w:pos="6236"/>
        </w:tabs>
        <w:ind w:left="6236" w:hanging="180"/>
      </w:pPr>
      <w:rPr>
        <w:rFonts w:cs="Times New Roman"/>
      </w:rPr>
    </w:lvl>
  </w:abstractNum>
  <w:abstractNum w:abstractNumId="32" w15:restartNumberingAfterBreak="0">
    <w:nsid w:val="76D35F57"/>
    <w:multiLevelType w:val="hybridMultilevel"/>
    <w:tmpl w:val="9C7831CE"/>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7C649B"/>
    <w:multiLevelType w:val="hybridMultilevel"/>
    <w:tmpl w:val="FF726B4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24"/>
  </w:num>
  <w:num w:numId="3">
    <w:abstractNumId w:val="8"/>
  </w:num>
  <w:num w:numId="4">
    <w:abstractNumId w:val="19"/>
  </w:num>
  <w:num w:numId="5">
    <w:abstractNumId w:val="0"/>
  </w:num>
  <w:num w:numId="6">
    <w:abstractNumId w:val="33"/>
  </w:num>
  <w:num w:numId="7">
    <w:abstractNumId w:val="15"/>
  </w:num>
  <w:num w:numId="8">
    <w:abstractNumId w:val="4"/>
  </w:num>
  <w:num w:numId="9">
    <w:abstractNumId w:val="31"/>
  </w:num>
  <w:num w:numId="10">
    <w:abstractNumId w:val="23"/>
  </w:num>
  <w:num w:numId="11">
    <w:abstractNumId w:val="10"/>
  </w:num>
  <w:num w:numId="12">
    <w:abstractNumId w:val="22"/>
  </w:num>
  <w:num w:numId="13">
    <w:abstractNumId w:val="17"/>
  </w:num>
  <w:num w:numId="14">
    <w:abstractNumId w:val="2"/>
  </w:num>
  <w:num w:numId="15">
    <w:abstractNumId w:val="27"/>
  </w:num>
  <w:num w:numId="16">
    <w:abstractNumId w:val="11"/>
  </w:num>
  <w:num w:numId="17">
    <w:abstractNumId w:val="32"/>
  </w:num>
  <w:num w:numId="18">
    <w:abstractNumId w:val="12"/>
  </w:num>
  <w:num w:numId="19">
    <w:abstractNumId w:val="5"/>
  </w:num>
  <w:num w:numId="20">
    <w:abstractNumId w:val="13"/>
  </w:num>
  <w:num w:numId="21">
    <w:abstractNumId w:val="30"/>
  </w:num>
  <w:num w:numId="22">
    <w:abstractNumId w:val="25"/>
  </w:num>
  <w:num w:numId="23">
    <w:abstractNumId w:val="14"/>
  </w:num>
  <w:num w:numId="24">
    <w:abstractNumId w:val="3"/>
  </w:num>
  <w:num w:numId="25">
    <w:abstractNumId w:val="29"/>
  </w:num>
  <w:num w:numId="26">
    <w:abstractNumId w:val="18"/>
  </w:num>
  <w:num w:numId="27">
    <w:abstractNumId w:val="7"/>
  </w:num>
  <w:num w:numId="28">
    <w:abstractNumId w:val="2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1"/>
  </w:num>
  <w:num w:numId="32">
    <w:abstractNumId w:val="20"/>
  </w:num>
  <w:num w:numId="33">
    <w:abstractNumId w:val="1"/>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9E"/>
    <w:rsid w:val="00001646"/>
    <w:rsid w:val="00002DB1"/>
    <w:rsid w:val="00003332"/>
    <w:rsid w:val="000037F7"/>
    <w:rsid w:val="00006606"/>
    <w:rsid w:val="00012E86"/>
    <w:rsid w:val="00013012"/>
    <w:rsid w:val="00013858"/>
    <w:rsid w:val="00020097"/>
    <w:rsid w:val="00020C81"/>
    <w:rsid w:val="00023369"/>
    <w:rsid w:val="00027D5E"/>
    <w:rsid w:val="00031EE3"/>
    <w:rsid w:val="00031F52"/>
    <w:rsid w:val="0003305B"/>
    <w:rsid w:val="0003349E"/>
    <w:rsid w:val="0003701E"/>
    <w:rsid w:val="00037FE0"/>
    <w:rsid w:val="00063252"/>
    <w:rsid w:val="00073A37"/>
    <w:rsid w:val="00080CA9"/>
    <w:rsid w:val="00082C19"/>
    <w:rsid w:val="000831DD"/>
    <w:rsid w:val="00086A6E"/>
    <w:rsid w:val="00087F5C"/>
    <w:rsid w:val="000932FB"/>
    <w:rsid w:val="0009439A"/>
    <w:rsid w:val="00096748"/>
    <w:rsid w:val="00096D5D"/>
    <w:rsid w:val="000A2DC0"/>
    <w:rsid w:val="000A7C95"/>
    <w:rsid w:val="000B18AB"/>
    <w:rsid w:val="000B30CB"/>
    <w:rsid w:val="000B3F45"/>
    <w:rsid w:val="000C2E57"/>
    <w:rsid w:val="000C30A3"/>
    <w:rsid w:val="000C626B"/>
    <w:rsid w:val="000D3CE6"/>
    <w:rsid w:val="000D3FC7"/>
    <w:rsid w:val="000D57E9"/>
    <w:rsid w:val="000D5C70"/>
    <w:rsid w:val="000E2192"/>
    <w:rsid w:val="000E37A2"/>
    <w:rsid w:val="000E5E66"/>
    <w:rsid w:val="000F07B8"/>
    <w:rsid w:val="001204D4"/>
    <w:rsid w:val="001218CD"/>
    <w:rsid w:val="00131FFB"/>
    <w:rsid w:val="00132874"/>
    <w:rsid w:val="00141C3B"/>
    <w:rsid w:val="00143D6B"/>
    <w:rsid w:val="00144D30"/>
    <w:rsid w:val="00147B02"/>
    <w:rsid w:val="0015650F"/>
    <w:rsid w:val="00157D2D"/>
    <w:rsid w:val="00164507"/>
    <w:rsid w:val="00170E28"/>
    <w:rsid w:val="00173325"/>
    <w:rsid w:val="001776A1"/>
    <w:rsid w:val="00184F1B"/>
    <w:rsid w:val="00185620"/>
    <w:rsid w:val="001A3F19"/>
    <w:rsid w:val="001A447C"/>
    <w:rsid w:val="001A672F"/>
    <w:rsid w:val="001A7638"/>
    <w:rsid w:val="001B6173"/>
    <w:rsid w:val="001C4518"/>
    <w:rsid w:val="001C4975"/>
    <w:rsid w:val="001C71C9"/>
    <w:rsid w:val="001D07EC"/>
    <w:rsid w:val="001D5D48"/>
    <w:rsid w:val="001D7680"/>
    <w:rsid w:val="001E6A10"/>
    <w:rsid w:val="001E7720"/>
    <w:rsid w:val="001F1ED0"/>
    <w:rsid w:val="00200B27"/>
    <w:rsid w:val="00204C9E"/>
    <w:rsid w:val="00205C35"/>
    <w:rsid w:val="00212615"/>
    <w:rsid w:val="00212843"/>
    <w:rsid w:val="00217266"/>
    <w:rsid w:val="002205E5"/>
    <w:rsid w:val="00222CC7"/>
    <w:rsid w:val="00222D68"/>
    <w:rsid w:val="002320B5"/>
    <w:rsid w:val="00233618"/>
    <w:rsid w:val="0023394F"/>
    <w:rsid w:val="00242F7F"/>
    <w:rsid w:val="00247F56"/>
    <w:rsid w:val="0025475D"/>
    <w:rsid w:val="00255A5B"/>
    <w:rsid w:val="0025778E"/>
    <w:rsid w:val="00261AD3"/>
    <w:rsid w:val="00262DAC"/>
    <w:rsid w:val="00263B86"/>
    <w:rsid w:val="00264D73"/>
    <w:rsid w:val="002651A2"/>
    <w:rsid w:val="00282AA4"/>
    <w:rsid w:val="00285028"/>
    <w:rsid w:val="00291A18"/>
    <w:rsid w:val="00293855"/>
    <w:rsid w:val="0029485E"/>
    <w:rsid w:val="00295D94"/>
    <w:rsid w:val="002B1893"/>
    <w:rsid w:val="002B466B"/>
    <w:rsid w:val="002C035C"/>
    <w:rsid w:val="002C0451"/>
    <w:rsid w:val="002C208A"/>
    <w:rsid w:val="002C3095"/>
    <w:rsid w:val="002C57C9"/>
    <w:rsid w:val="002C69A8"/>
    <w:rsid w:val="002C7D66"/>
    <w:rsid w:val="002D5A36"/>
    <w:rsid w:val="002D5E5E"/>
    <w:rsid w:val="002E2EBA"/>
    <w:rsid w:val="002E3A6A"/>
    <w:rsid w:val="002E3EF0"/>
    <w:rsid w:val="00301EAF"/>
    <w:rsid w:val="00310B3D"/>
    <w:rsid w:val="00324863"/>
    <w:rsid w:val="003304A0"/>
    <w:rsid w:val="00332B3C"/>
    <w:rsid w:val="00336A46"/>
    <w:rsid w:val="0034178F"/>
    <w:rsid w:val="003428AC"/>
    <w:rsid w:val="00344FF7"/>
    <w:rsid w:val="003520E6"/>
    <w:rsid w:val="003535A0"/>
    <w:rsid w:val="00354432"/>
    <w:rsid w:val="00355508"/>
    <w:rsid w:val="00356660"/>
    <w:rsid w:val="00361C47"/>
    <w:rsid w:val="00363636"/>
    <w:rsid w:val="003667E7"/>
    <w:rsid w:val="00374771"/>
    <w:rsid w:val="00377778"/>
    <w:rsid w:val="00381EC8"/>
    <w:rsid w:val="00382279"/>
    <w:rsid w:val="003829B3"/>
    <w:rsid w:val="00383FD4"/>
    <w:rsid w:val="003841B6"/>
    <w:rsid w:val="003842CA"/>
    <w:rsid w:val="003842F6"/>
    <w:rsid w:val="00392B2D"/>
    <w:rsid w:val="0039620C"/>
    <w:rsid w:val="00397B3D"/>
    <w:rsid w:val="003A2FB1"/>
    <w:rsid w:val="003A40F3"/>
    <w:rsid w:val="003A6113"/>
    <w:rsid w:val="003A6CEC"/>
    <w:rsid w:val="003A70BF"/>
    <w:rsid w:val="003A71BC"/>
    <w:rsid w:val="003B2730"/>
    <w:rsid w:val="003B2F82"/>
    <w:rsid w:val="003B647C"/>
    <w:rsid w:val="003C01F9"/>
    <w:rsid w:val="003C3B78"/>
    <w:rsid w:val="003C7131"/>
    <w:rsid w:val="003C7D61"/>
    <w:rsid w:val="003D0C4D"/>
    <w:rsid w:val="003D2013"/>
    <w:rsid w:val="003D5256"/>
    <w:rsid w:val="003D57AB"/>
    <w:rsid w:val="003D5B8C"/>
    <w:rsid w:val="003E2688"/>
    <w:rsid w:val="003E32FC"/>
    <w:rsid w:val="003E3CD7"/>
    <w:rsid w:val="003E5A85"/>
    <w:rsid w:val="003E6906"/>
    <w:rsid w:val="003E7C53"/>
    <w:rsid w:val="003F3490"/>
    <w:rsid w:val="003F6183"/>
    <w:rsid w:val="003F6B32"/>
    <w:rsid w:val="00401314"/>
    <w:rsid w:val="00407EF4"/>
    <w:rsid w:val="00411A67"/>
    <w:rsid w:val="0041368D"/>
    <w:rsid w:val="00417972"/>
    <w:rsid w:val="0042034F"/>
    <w:rsid w:val="00423892"/>
    <w:rsid w:val="0042655D"/>
    <w:rsid w:val="00432CF9"/>
    <w:rsid w:val="00433F65"/>
    <w:rsid w:val="00435967"/>
    <w:rsid w:val="0043776B"/>
    <w:rsid w:val="00442340"/>
    <w:rsid w:val="004449DA"/>
    <w:rsid w:val="004477B0"/>
    <w:rsid w:val="004629F5"/>
    <w:rsid w:val="004638AA"/>
    <w:rsid w:val="0047623E"/>
    <w:rsid w:val="00480922"/>
    <w:rsid w:val="00481114"/>
    <w:rsid w:val="004865D9"/>
    <w:rsid w:val="0049199C"/>
    <w:rsid w:val="00493866"/>
    <w:rsid w:val="004A35BD"/>
    <w:rsid w:val="004A43D4"/>
    <w:rsid w:val="004B277F"/>
    <w:rsid w:val="004B2CCF"/>
    <w:rsid w:val="004C2FF8"/>
    <w:rsid w:val="004D1DE1"/>
    <w:rsid w:val="004D440C"/>
    <w:rsid w:val="004E1D54"/>
    <w:rsid w:val="004F2E9D"/>
    <w:rsid w:val="004F39D4"/>
    <w:rsid w:val="004F40EC"/>
    <w:rsid w:val="004F6710"/>
    <w:rsid w:val="004F702C"/>
    <w:rsid w:val="00501BE4"/>
    <w:rsid w:val="0051119E"/>
    <w:rsid w:val="005236A4"/>
    <w:rsid w:val="00526110"/>
    <w:rsid w:val="00526AAD"/>
    <w:rsid w:val="00530AAD"/>
    <w:rsid w:val="00531115"/>
    <w:rsid w:val="00532774"/>
    <w:rsid w:val="00533CE5"/>
    <w:rsid w:val="00534B79"/>
    <w:rsid w:val="00536E39"/>
    <w:rsid w:val="00543944"/>
    <w:rsid w:val="00543CFB"/>
    <w:rsid w:val="0054479E"/>
    <w:rsid w:val="005538B4"/>
    <w:rsid w:val="00555E2B"/>
    <w:rsid w:val="0055626E"/>
    <w:rsid w:val="00557A5E"/>
    <w:rsid w:val="005615A4"/>
    <w:rsid w:val="0056219F"/>
    <w:rsid w:val="005628AA"/>
    <w:rsid w:val="005644D8"/>
    <w:rsid w:val="00565A75"/>
    <w:rsid w:val="00565D94"/>
    <w:rsid w:val="00573BB5"/>
    <w:rsid w:val="005754E1"/>
    <w:rsid w:val="005756C0"/>
    <w:rsid w:val="00577FB0"/>
    <w:rsid w:val="00580CC4"/>
    <w:rsid w:val="00582850"/>
    <w:rsid w:val="00583D97"/>
    <w:rsid w:val="005912E6"/>
    <w:rsid w:val="00591E63"/>
    <w:rsid w:val="0059740A"/>
    <w:rsid w:val="00597509"/>
    <w:rsid w:val="005A4271"/>
    <w:rsid w:val="005B009E"/>
    <w:rsid w:val="005B0A70"/>
    <w:rsid w:val="005C0E3D"/>
    <w:rsid w:val="005D0DBB"/>
    <w:rsid w:val="005D31D6"/>
    <w:rsid w:val="005E5B37"/>
    <w:rsid w:val="005E6A19"/>
    <w:rsid w:val="005E7B1E"/>
    <w:rsid w:val="005F668F"/>
    <w:rsid w:val="006102A5"/>
    <w:rsid w:val="00614924"/>
    <w:rsid w:val="00614A0A"/>
    <w:rsid w:val="006210E2"/>
    <w:rsid w:val="006252F4"/>
    <w:rsid w:val="00627179"/>
    <w:rsid w:val="006276F4"/>
    <w:rsid w:val="006278D5"/>
    <w:rsid w:val="00634FCE"/>
    <w:rsid w:val="00641F70"/>
    <w:rsid w:val="00655A85"/>
    <w:rsid w:val="00655CDB"/>
    <w:rsid w:val="00665C46"/>
    <w:rsid w:val="006679E4"/>
    <w:rsid w:val="006719E5"/>
    <w:rsid w:val="006750F5"/>
    <w:rsid w:val="00676A4A"/>
    <w:rsid w:val="00684120"/>
    <w:rsid w:val="00697DCB"/>
    <w:rsid w:val="006A2BC0"/>
    <w:rsid w:val="006A6F16"/>
    <w:rsid w:val="006A7416"/>
    <w:rsid w:val="006A7960"/>
    <w:rsid w:val="006A7CF6"/>
    <w:rsid w:val="006B3D91"/>
    <w:rsid w:val="006B45EF"/>
    <w:rsid w:val="006B7A31"/>
    <w:rsid w:val="006C6613"/>
    <w:rsid w:val="006D27EE"/>
    <w:rsid w:val="006D4ED5"/>
    <w:rsid w:val="006D5BBB"/>
    <w:rsid w:val="006D5EEE"/>
    <w:rsid w:val="00700BFB"/>
    <w:rsid w:val="0070777B"/>
    <w:rsid w:val="00710697"/>
    <w:rsid w:val="00711ECA"/>
    <w:rsid w:val="00720D76"/>
    <w:rsid w:val="0072113E"/>
    <w:rsid w:val="00721F79"/>
    <w:rsid w:val="00722320"/>
    <w:rsid w:val="007300DF"/>
    <w:rsid w:val="00730232"/>
    <w:rsid w:val="00731DFF"/>
    <w:rsid w:val="00733875"/>
    <w:rsid w:val="00740E94"/>
    <w:rsid w:val="00743136"/>
    <w:rsid w:val="007437E5"/>
    <w:rsid w:val="00744475"/>
    <w:rsid w:val="00744595"/>
    <w:rsid w:val="00746EF8"/>
    <w:rsid w:val="007535E6"/>
    <w:rsid w:val="00757F80"/>
    <w:rsid w:val="00762F6E"/>
    <w:rsid w:val="00765379"/>
    <w:rsid w:val="00765D9E"/>
    <w:rsid w:val="007769A0"/>
    <w:rsid w:val="00777C58"/>
    <w:rsid w:val="007832E8"/>
    <w:rsid w:val="00795949"/>
    <w:rsid w:val="007967F9"/>
    <w:rsid w:val="007A66B3"/>
    <w:rsid w:val="007B3D7D"/>
    <w:rsid w:val="007C0DF8"/>
    <w:rsid w:val="007C3B51"/>
    <w:rsid w:val="007C4674"/>
    <w:rsid w:val="007D57A5"/>
    <w:rsid w:val="007E256E"/>
    <w:rsid w:val="007E5C3A"/>
    <w:rsid w:val="007E600E"/>
    <w:rsid w:val="007F2EDB"/>
    <w:rsid w:val="007F5CB7"/>
    <w:rsid w:val="00802136"/>
    <w:rsid w:val="00804CE5"/>
    <w:rsid w:val="00806FAC"/>
    <w:rsid w:val="0081310C"/>
    <w:rsid w:val="0082110B"/>
    <w:rsid w:val="008237DA"/>
    <w:rsid w:val="00824C63"/>
    <w:rsid w:val="0082623C"/>
    <w:rsid w:val="008301CD"/>
    <w:rsid w:val="0083748C"/>
    <w:rsid w:val="00840605"/>
    <w:rsid w:val="008440FD"/>
    <w:rsid w:val="0085265A"/>
    <w:rsid w:val="00862572"/>
    <w:rsid w:val="00863CF9"/>
    <w:rsid w:val="008661DB"/>
    <w:rsid w:val="00867C1B"/>
    <w:rsid w:val="0087452E"/>
    <w:rsid w:val="00875C30"/>
    <w:rsid w:val="0087655C"/>
    <w:rsid w:val="00880DB7"/>
    <w:rsid w:val="00890D00"/>
    <w:rsid w:val="008925A5"/>
    <w:rsid w:val="00892DC0"/>
    <w:rsid w:val="008930DE"/>
    <w:rsid w:val="008953EB"/>
    <w:rsid w:val="008A1133"/>
    <w:rsid w:val="008A3070"/>
    <w:rsid w:val="008A58A5"/>
    <w:rsid w:val="008B06E7"/>
    <w:rsid w:val="008B6E0E"/>
    <w:rsid w:val="008C1C9B"/>
    <w:rsid w:val="008C1EA7"/>
    <w:rsid w:val="008C2818"/>
    <w:rsid w:val="008C2C7C"/>
    <w:rsid w:val="008C4613"/>
    <w:rsid w:val="008D34A0"/>
    <w:rsid w:val="008E00DC"/>
    <w:rsid w:val="008E07F4"/>
    <w:rsid w:val="008E2679"/>
    <w:rsid w:val="008E70CE"/>
    <w:rsid w:val="009030C7"/>
    <w:rsid w:val="0090576F"/>
    <w:rsid w:val="00911C3A"/>
    <w:rsid w:val="009155C1"/>
    <w:rsid w:val="009155D2"/>
    <w:rsid w:val="00916423"/>
    <w:rsid w:val="00920FDD"/>
    <w:rsid w:val="00923FFC"/>
    <w:rsid w:val="00931FCC"/>
    <w:rsid w:val="00944094"/>
    <w:rsid w:val="00944B46"/>
    <w:rsid w:val="00945DF2"/>
    <w:rsid w:val="0094730F"/>
    <w:rsid w:val="00951182"/>
    <w:rsid w:val="00954833"/>
    <w:rsid w:val="00955142"/>
    <w:rsid w:val="00955769"/>
    <w:rsid w:val="00960C98"/>
    <w:rsid w:val="0096246C"/>
    <w:rsid w:val="00963BC6"/>
    <w:rsid w:val="009668C4"/>
    <w:rsid w:val="00966B78"/>
    <w:rsid w:val="009717D0"/>
    <w:rsid w:val="00977406"/>
    <w:rsid w:val="00977F1B"/>
    <w:rsid w:val="009853F6"/>
    <w:rsid w:val="00986179"/>
    <w:rsid w:val="00987315"/>
    <w:rsid w:val="0099017D"/>
    <w:rsid w:val="009A0A18"/>
    <w:rsid w:val="009A1F3A"/>
    <w:rsid w:val="009A319B"/>
    <w:rsid w:val="009A31A3"/>
    <w:rsid w:val="009A6E93"/>
    <w:rsid w:val="009B3D30"/>
    <w:rsid w:val="009C0D67"/>
    <w:rsid w:val="009C3FCD"/>
    <w:rsid w:val="009F1035"/>
    <w:rsid w:val="009F7640"/>
    <w:rsid w:val="009F7EC7"/>
    <w:rsid w:val="00A029AE"/>
    <w:rsid w:val="00A06DCE"/>
    <w:rsid w:val="00A179FD"/>
    <w:rsid w:val="00A17A10"/>
    <w:rsid w:val="00A24C01"/>
    <w:rsid w:val="00A303A8"/>
    <w:rsid w:val="00A3730D"/>
    <w:rsid w:val="00A427AE"/>
    <w:rsid w:val="00A5179D"/>
    <w:rsid w:val="00A51D8E"/>
    <w:rsid w:val="00A526A7"/>
    <w:rsid w:val="00A70415"/>
    <w:rsid w:val="00A70989"/>
    <w:rsid w:val="00A77E57"/>
    <w:rsid w:val="00A80099"/>
    <w:rsid w:val="00A801BB"/>
    <w:rsid w:val="00A8328F"/>
    <w:rsid w:val="00A912DF"/>
    <w:rsid w:val="00A91B85"/>
    <w:rsid w:val="00AA0A68"/>
    <w:rsid w:val="00AA4390"/>
    <w:rsid w:val="00AB037D"/>
    <w:rsid w:val="00AB4564"/>
    <w:rsid w:val="00AB5F54"/>
    <w:rsid w:val="00AB67B4"/>
    <w:rsid w:val="00AC634D"/>
    <w:rsid w:val="00AD58E6"/>
    <w:rsid w:val="00AD619B"/>
    <w:rsid w:val="00AD6696"/>
    <w:rsid w:val="00AD7166"/>
    <w:rsid w:val="00AD7892"/>
    <w:rsid w:val="00AE0063"/>
    <w:rsid w:val="00AE09C1"/>
    <w:rsid w:val="00AE6614"/>
    <w:rsid w:val="00AE701F"/>
    <w:rsid w:val="00AE7105"/>
    <w:rsid w:val="00AF1130"/>
    <w:rsid w:val="00AF1C8C"/>
    <w:rsid w:val="00AF72FD"/>
    <w:rsid w:val="00AF75D8"/>
    <w:rsid w:val="00B009A3"/>
    <w:rsid w:val="00B118A6"/>
    <w:rsid w:val="00B1737D"/>
    <w:rsid w:val="00B23856"/>
    <w:rsid w:val="00B264DB"/>
    <w:rsid w:val="00B271BF"/>
    <w:rsid w:val="00B32B5D"/>
    <w:rsid w:val="00B340A0"/>
    <w:rsid w:val="00B41823"/>
    <w:rsid w:val="00B42757"/>
    <w:rsid w:val="00B433F6"/>
    <w:rsid w:val="00B458B5"/>
    <w:rsid w:val="00B5234D"/>
    <w:rsid w:val="00B53D63"/>
    <w:rsid w:val="00B53EEA"/>
    <w:rsid w:val="00B55D62"/>
    <w:rsid w:val="00B566B6"/>
    <w:rsid w:val="00B6079E"/>
    <w:rsid w:val="00B67AC8"/>
    <w:rsid w:val="00B74487"/>
    <w:rsid w:val="00B864C5"/>
    <w:rsid w:val="00B91FAF"/>
    <w:rsid w:val="00B93A4C"/>
    <w:rsid w:val="00BA7E37"/>
    <w:rsid w:val="00BB13A4"/>
    <w:rsid w:val="00BB66AD"/>
    <w:rsid w:val="00BB70BE"/>
    <w:rsid w:val="00BC254F"/>
    <w:rsid w:val="00BC7C6F"/>
    <w:rsid w:val="00BD0316"/>
    <w:rsid w:val="00BD0663"/>
    <w:rsid w:val="00BD33B3"/>
    <w:rsid w:val="00BE48EF"/>
    <w:rsid w:val="00BE7FBC"/>
    <w:rsid w:val="00BF3815"/>
    <w:rsid w:val="00BF421C"/>
    <w:rsid w:val="00C02105"/>
    <w:rsid w:val="00C0331E"/>
    <w:rsid w:val="00C04193"/>
    <w:rsid w:val="00C0430B"/>
    <w:rsid w:val="00C071D7"/>
    <w:rsid w:val="00C10646"/>
    <w:rsid w:val="00C14037"/>
    <w:rsid w:val="00C26C17"/>
    <w:rsid w:val="00C33ECD"/>
    <w:rsid w:val="00C34DB1"/>
    <w:rsid w:val="00C378DC"/>
    <w:rsid w:val="00C4172A"/>
    <w:rsid w:val="00C42561"/>
    <w:rsid w:val="00C44E7D"/>
    <w:rsid w:val="00C553CF"/>
    <w:rsid w:val="00C55B33"/>
    <w:rsid w:val="00C566D5"/>
    <w:rsid w:val="00C625F2"/>
    <w:rsid w:val="00C62D5C"/>
    <w:rsid w:val="00C65884"/>
    <w:rsid w:val="00C67E4A"/>
    <w:rsid w:val="00C772CA"/>
    <w:rsid w:val="00C77C5D"/>
    <w:rsid w:val="00C83878"/>
    <w:rsid w:val="00C94CCE"/>
    <w:rsid w:val="00C966A3"/>
    <w:rsid w:val="00CA3583"/>
    <w:rsid w:val="00CB1FCB"/>
    <w:rsid w:val="00CB3BD3"/>
    <w:rsid w:val="00CC27E0"/>
    <w:rsid w:val="00CC31D6"/>
    <w:rsid w:val="00CC4598"/>
    <w:rsid w:val="00CC6FB0"/>
    <w:rsid w:val="00CD4E44"/>
    <w:rsid w:val="00CD6349"/>
    <w:rsid w:val="00CD66B6"/>
    <w:rsid w:val="00CE2482"/>
    <w:rsid w:val="00CE2FE3"/>
    <w:rsid w:val="00CE6F48"/>
    <w:rsid w:val="00CF01CD"/>
    <w:rsid w:val="00CF1A14"/>
    <w:rsid w:val="00CF3488"/>
    <w:rsid w:val="00CF4A55"/>
    <w:rsid w:val="00CF5640"/>
    <w:rsid w:val="00D06A0E"/>
    <w:rsid w:val="00D1208A"/>
    <w:rsid w:val="00D15BDB"/>
    <w:rsid w:val="00D15DAC"/>
    <w:rsid w:val="00D22B27"/>
    <w:rsid w:val="00D22D6A"/>
    <w:rsid w:val="00D23599"/>
    <w:rsid w:val="00D23624"/>
    <w:rsid w:val="00D2540B"/>
    <w:rsid w:val="00D278BA"/>
    <w:rsid w:val="00D30B46"/>
    <w:rsid w:val="00D346D1"/>
    <w:rsid w:val="00D41464"/>
    <w:rsid w:val="00D42FE6"/>
    <w:rsid w:val="00D43D42"/>
    <w:rsid w:val="00D472B2"/>
    <w:rsid w:val="00D51998"/>
    <w:rsid w:val="00D56D06"/>
    <w:rsid w:val="00D6220E"/>
    <w:rsid w:val="00D70D23"/>
    <w:rsid w:val="00D70D33"/>
    <w:rsid w:val="00D72428"/>
    <w:rsid w:val="00D817C9"/>
    <w:rsid w:val="00D81F23"/>
    <w:rsid w:val="00D81FB3"/>
    <w:rsid w:val="00D843E2"/>
    <w:rsid w:val="00D91B55"/>
    <w:rsid w:val="00DA160C"/>
    <w:rsid w:val="00DA1D9E"/>
    <w:rsid w:val="00DB5BF8"/>
    <w:rsid w:val="00DB5E4A"/>
    <w:rsid w:val="00DB628F"/>
    <w:rsid w:val="00DC18F5"/>
    <w:rsid w:val="00DC1DAE"/>
    <w:rsid w:val="00DC4821"/>
    <w:rsid w:val="00DC7633"/>
    <w:rsid w:val="00DD015D"/>
    <w:rsid w:val="00DD3011"/>
    <w:rsid w:val="00DD3294"/>
    <w:rsid w:val="00DD797A"/>
    <w:rsid w:val="00DE09A5"/>
    <w:rsid w:val="00DE14B8"/>
    <w:rsid w:val="00DE17F4"/>
    <w:rsid w:val="00DE686E"/>
    <w:rsid w:val="00DF0F55"/>
    <w:rsid w:val="00DF163F"/>
    <w:rsid w:val="00E0557C"/>
    <w:rsid w:val="00E073AB"/>
    <w:rsid w:val="00E10105"/>
    <w:rsid w:val="00E14403"/>
    <w:rsid w:val="00E14E3C"/>
    <w:rsid w:val="00E15D40"/>
    <w:rsid w:val="00E173C4"/>
    <w:rsid w:val="00E20812"/>
    <w:rsid w:val="00E25566"/>
    <w:rsid w:val="00E26F1F"/>
    <w:rsid w:val="00E2789E"/>
    <w:rsid w:val="00E31BD0"/>
    <w:rsid w:val="00E31BEA"/>
    <w:rsid w:val="00E329BE"/>
    <w:rsid w:val="00E418C6"/>
    <w:rsid w:val="00E46058"/>
    <w:rsid w:val="00E50805"/>
    <w:rsid w:val="00E513AF"/>
    <w:rsid w:val="00E60E8A"/>
    <w:rsid w:val="00E732D4"/>
    <w:rsid w:val="00E82336"/>
    <w:rsid w:val="00E91678"/>
    <w:rsid w:val="00E93964"/>
    <w:rsid w:val="00E95916"/>
    <w:rsid w:val="00E96ED1"/>
    <w:rsid w:val="00E97B98"/>
    <w:rsid w:val="00EA25CC"/>
    <w:rsid w:val="00EA52C9"/>
    <w:rsid w:val="00EB1A2B"/>
    <w:rsid w:val="00EB3338"/>
    <w:rsid w:val="00EC366E"/>
    <w:rsid w:val="00ED43D8"/>
    <w:rsid w:val="00ED5BD6"/>
    <w:rsid w:val="00ED60BB"/>
    <w:rsid w:val="00EE3BC9"/>
    <w:rsid w:val="00EF3F2C"/>
    <w:rsid w:val="00EF6C13"/>
    <w:rsid w:val="00EF73D7"/>
    <w:rsid w:val="00EF7624"/>
    <w:rsid w:val="00F007DF"/>
    <w:rsid w:val="00F01195"/>
    <w:rsid w:val="00F04C18"/>
    <w:rsid w:val="00F05C77"/>
    <w:rsid w:val="00F06581"/>
    <w:rsid w:val="00F10705"/>
    <w:rsid w:val="00F14B1E"/>
    <w:rsid w:val="00F16366"/>
    <w:rsid w:val="00F2082B"/>
    <w:rsid w:val="00F2680A"/>
    <w:rsid w:val="00F27504"/>
    <w:rsid w:val="00F30775"/>
    <w:rsid w:val="00F33127"/>
    <w:rsid w:val="00F45681"/>
    <w:rsid w:val="00F522CA"/>
    <w:rsid w:val="00F56CBC"/>
    <w:rsid w:val="00F61EFA"/>
    <w:rsid w:val="00F70E52"/>
    <w:rsid w:val="00F72956"/>
    <w:rsid w:val="00F7353A"/>
    <w:rsid w:val="00F737DA"/>
    <w:rsid w:val="00F73CB0"/>
    <w:rsid w:val="00F80B19"/>
    <w:rsid w:val="00F81D21"/>
    <w:rsid w:val="00F829C8"/>
    <w:rsid w:val="00F82FA0"/>
    <w:rsid w:val="00F85513"/>
    <w:rsid w:val="00F866B8"/>
    <w:rsid w:val="00F86F33"/>
    <w:rsid w:val="00F931D7"/>
    <w:rsid w:val="00F937F8"/>
    <w:rsid w:val="00FA61E6"/>
    <w:rsid w:val="00FB3A6A"/>
    <w:rsid w:val="00FB3F79"/>
    <w:rsid w:val="00FB59AC"/>
    <w:rsid w:val="00FC0AC7"/>
    <w:rsid w:val="00FD1F85"/>
    <w:rsid w:val="00FD509D"/>
    <w:rsid w:val="00FE1F06"/>
    <w:rsid w:val="00FE65A1"/>
    <w:rsid w:val="00FE6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D28F12"/>
  <w15:chartTrackingRefBased/>
  <w15:docId w15:val="{C286C151-F210-4278-8DF7-12D4A17D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C3B5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C18F5"/>
    <w:pPr>
      <w:keepNext/>
      <w:jc w:val="center"/>
      <w:outlineLvl w:val="1"/>
    </w:pPr>
    <w:rPr>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FB0"/>
    <w:pPr>
      <w:autoSpaceDE w:val="0"/>
      <w:autoSpaceDN w:val="0"/>
      <w:adjustRightInd w:val="0"/>
    </w:pPr>
    <w:rPr>
      <w:color w:val="000000"/>
      <w:sz w:val="24"/>
      <w:szCs w:val="24"/>
    </w:rPr>
  </w:style>
  <w:style w:type="character" w:styleId="Hyperlink">
    <w:name w:val="Hyperlink"/>
    <w:uiPriority w:val="99"/>
    <w:rsid w:val="00BD33B3"/>
    <w:rPr>
      <w:color w:val="0000FF"/>
      <w:u w:val="single"/>
    </w:rPr>
  </w:style>
  <w:style w:type="paragraph" w:customStyle="1" w:styleId="Odsekzoznamu">
    <w:name w:val="Odsek zoznamu"/>
    <w:basedOn w:val="Normal"/>
    <w:rsid w:val="00DC18F5"/>
    <w:pPr>
      <w:ind w:left="708"/>
    </w:pPr>
  </w:style>
  <w:style w:type="paragraph" w:styleId="Footer">
    <w:name w:val="footer"/>
    <w:basedOn w:val="Normal"/>
    <w:link w:val="FooterChar"/>
    <w:uiPriority w:val="99"/>
    <w:rsid w:val="00DC18F5"/>
    <w:pPr>
      <w:tabs>
        <w:tab w:val="center" w:pos="4536"/>
        <w:tab w:val="right" w:pos="9072"/>
      </w:tabs>
    </w:pPr>
    <w:rPr>
      <w:lang w:eastAsia="en-US"/>
    </w:rPr>
  </w:style>
  <w:style w:type="character" w:styleId="PageNumber">
    <w:name w:val="page number"/>
    <w:rsid w:val="00DC18F5"/>
    <w:rPr>
      <w:rFonts w:cs="Times New Roman"/>
    </w:rPr>
  </w:style>
  <w:style w:type="paragraph" w:styleId="CommentText">
    <w:name w:val="annotation text"/>
    <w:basedOn w:val="Normal"/>
    <w:link w:val="CommentTextChar"/>
    <w:uiPriority w:val="99"/>
    <w:rsid w:val="007C3B51"/>
    <w:rPr>
      <w:sz w:val="20"/>
      <w:szCs w:val="20"/>
    </w:rPr>
  </w:style>
  <w:style w:type="character" w:customStyle="1" w:styleId="CommentTextChar">
    <w:name w:val="Comment Text Char"/>
    <w:link w:val="CommentText"/>
    <w:uiPriority w:val="99"/>
    <w:locked/>
    <w:rsid w:val="007C3B51"/>
    <w:rPr>
      <w:lang w:val="sk-SK" w:eastAsia="sk-SK" w:bidi="ar-SA"/>
    </w:rPr>
  </w:style>
  <w:style w:type="paragraph" w:styleId="ListParagraph">
    <w:name w:val="List Paragraph"/>
    <w:basedOn w:val="Normal"/>
    <w:uiPriority w:val="34"/>
    <w:qFormat/>
    <w:rsid w:val="007C3B51"/>
    <w:pPr>
      <w:ind w:left="708"/>
    </w:pPr>
  </w:style>
  <w:style w:type="character" w:customStyle="1" w:styleId="ra">
    <w:name w:val="ra"/>
    <w:rsid w:val="007C3B51"/>
    <w:rPr>
      <w:rFonts w:cs="Times New Roman"/>
    </w:rPr>
  </w:style>
  <w:style w:type="paragraph" w:styleId="BodyText2">
    <w:name w:val="Body Text 2"/>
    <w:basedOn w:val="Normal"/>
    <w:rsid w:val="007C3B51"/>
    <w:pPr>
      <w:jc w:val="both"/>
    </w:pPr>
    <w:rPr>
      <w:lang w:eastAsia="en-US"/>
    </w:rPr>
  </w:style>
  <w:style w:type="character" w:styleId="FollowedHyperlink">
    <w:name w:val="FollowedHyperlink"/>
    <w:rsid w:val="00C772CA"/>
    <w:rPr>
      <w:color w:val="800080"/>
      <w:u w:val="single"/>
    </w:rPr>
  </w:style>
  <w:style w:type="paragraph" w:styleId="BodyTextIndent3">
    <w:name w:val="Body Text Indent 3"/>
    <w:basedOn w:val="Normal"/>
    <w:rsid w:val="001B6173"/>
    <w:pPr>
      <w:spacing w:after="120"/>
      <w:ind w:left="283"/>
    </w:pPr>
    <w:rPr>
      <w:sz w:val="16"/>
      <w:szCs w:val="16"/>
    </w:rPr>
  </w:style>
  <w:style w:type="paragraph" w:styleId="BalloonText">
    <w:name w:val="Balloon Text"/>
    <w:basedOn w:val="Normal"/>
    <w:link w:val="BalloonTextChar"/>
    <w:uiPriority w:val="99"/>
    <w:semiHidden/>
    <w:rsid w:val="0003305B"/>
    <w:rPr>
      <w:rFonts w:ascii="Tahoma" w:hAnsi="Tahoma" w:cs="Tahoma"/>
      <w:sz w:val="16"/>
      <w:szCs w:val="16"/>
    </w:rPr>
  </w:style>
  <w:style w:type="character" w:customStyle="1" w:styleId="Heading1Char">
    <w:name w:val="Heading 1 Char"/>
    <w:link w:val="Heading1"/>
    <w:uiPriority w:val="9"/>
    <w:locked/>
    <w:rsid w:val="004B277F"/>
    <w:rPr>
      <w:rFonts w:ascii="Arial" w:hAnsi="Arial" w:cs="Arial"/>
      <w:b/>
      <w:bCs/>
      <w:kern w:val="32"/>
      <w:sz w:val="32"/>
      <w:szCs w:val="32"/>
    </w:rPr>
  </w:style>
  <w:style w:type="paragraph" w:styleId="BodyText">
    <w:name w:val="Body Text"/>
    <w:basedOn w:val="Normal"/>
    <w:link w:val="BodyTextChar"/>
    <w:uiPriority w:val="99"/>
    <w:rsid w:val="004B277F"/>
    <w:pPr>
      <w:pBdr>
        <w:bottom w:val="single" w:sz="12" w:space="1" w:color="auto"/>
      </w:pBdr>
      <w:jc w:val="both"/>
    </w:pPr>
    <w:rPr>
      <w:rFonts w:ascii="Arial Narrow" w:hAnsi="Arial Narrow"/>
      <w:color w:val="339966"/>
    </w:rPr>
  </w:style>
  <w:style w:type="character" w:customStyle="1" w:styleId="BodyTextChar">
    <w:name w:val="Body Text Char"/>
    <w:link w:val="BodyText"/>
    <w:uiPriority w:val="99"/>
    <w:rsid w:val="004B277F"/>
    <w:rPr>
      <w:rFonts w:ascii="Arial Narrow" w:hAnsi="Arial Narrow"/>
      <w:color w:val="339966"/>
      <w:sz w:val="24"/>
      <w:szCs w:val="24"/>
    </w:rPr>
  </w:style>
  <w:style w:type="paragraph" w:styleId="BodyTextIndent">
    <w:name w:val="Body Text Indent"/>
    <w:basedOn w:val="Normal"/>
    <w:link w:val="BodyTextIndentChar"/>
    <w:uiPriority w:val="99"/>
    <w:rsid w:val="004B277F"/>
    <w:pPr>
      <w:pBdr>
        <w:bottom w:val="single" w:sz="12" w:space="1" w:color="auto"/>
      </w:pBdr>
      <w:ind w:firstLine="708"/>
      <w:jc w:val="both"/>
    </w:pPr>
    <w:rPr>
      <w:rFonts w:ascii="Arial Narrow" w:hAnsi="Arial Narrow"/>
      <w:color w:val="339966"/>
    </w:rPr>
  </w:style>
  <w:style w:type="character" w:customStyle="1" w:styleId="BodyTextIndentChar">
    <w:name w:val="Body Text Indent Char"/>
    <w:link w:val="BodyTextIndent"/>
    <w:uiPriority w:val="99"/>
    <w:rsid w:val="004B277F"/>
    <w:rPr>
      <w:rFonts w:ascii="Arial Narrow" w:hAnsi="Arial Narrow"/>
      <w:color w:val="339966"/>
      <w:sz w:val="24"/>
      <w:szCs w:val="24"/>
    </w:rPr>
  </w:style>
  <w:style w:type="paragraph" w:styleId="Title">
    <w:name w:val="Title"/>
    <w:basedOn w:val="Normal"/>
    <w:link w:val="TitleChar"/>
    <w:uiPriority w:val="10"/>
    <w:qFormat/>
    <w:rsid w:val="004B277F"/>
    <w:pPr>
      <w:jc w:val="center"/>
    </w:pPr>
    <w:rPr>
      <w:b/>
      <w:bCs/>
    </w:rPr>
  </w:style>
  <w:style w:type="character" w:customStyle="1" w:styleId="TitleChar">
    <w:name w:val="Title Char"/>
    <w:link w:val="Title"/>
    <w:uiPriority w:val="10"/>
    <w:rsid w:val="004B277F"/>
    <w:rPr>
      <w:b/>
      <w:bCs/>
      <w:sz w:val="24"/>
      <w:szCs w:val="24"/>
    </w:rPr>
  </w:style>
  <w:style w:type="paragraph" w:customStyle="1" w:styleId="Zkladntext">
    <w:name w:val="Základní text"/>
    <w:rsid w:val="004B277F"/>
    <w:pPr>
      <w:widowControl w:val="0"/>
      <w:autoSpaceDE w:val="0"/>
      <w:autoSpaceDN w:val="0"/>
    </w:pPr>
    <w:rPr>
      <w:rFonts w:ascii="Courier New" w:hAnsi="Courier New" w:cs="Arial Unicode MS"/>
      <w:color w:val="000000"/>
      <w:sz w:val="24"/>
      <w:szCs w:val="24"/>
      <w:lang w:eastAsia="cs-CZ"/>
    </w:rPr>
  </w:style>
  <w:style w:type="table" w:styleId="TableGrid">
    <w:name w:val="Table Grid"/>
    <w:basedOn w:val="TableNormal"/>
    <w:uiPriority w:val="59"/>
    <w:rsid w:val="004B277F"/>
    <w:rPr>
      <w:rFonts w:ascii="Calibri" w:hAnsi="Calibri" w:cs="Calibri"/>
      <w:sz w:val="22"/>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B277F"/>
    <w:rPr>
      <w:rFonts w:ascii="Arial Narrow" w:hAnsi="Arial Narrow"/>
      <w:sz w:val="22"/>
      <w:szCs w:val="21"/>
      <w:lang w:eastAsia="en-US"/>
    </w:rPr>
  </w:style>
  <w:style w:type="character" w:customStyle="1" w:styleId="PlainTextChar">
    <w:name w:val="Plain Text Char"/>
    <w:link w:val="PlainText"/>
    <w:uiPriority w:val="99"/>
    <w:rsid w:val="004B277F"/>
    <w:rPr>
      <w:rFonts w:ascii="Arial Narrow" w:hAnsi="Arial Narrow"/>
      <w:sz w:val="22"/>
      <w:szCs w:val="21"/>
      <w:lang w:eastAsia="en-US"/>
    </w:rPr>
  </w:style>
  <w:style w:type="paragraph" w:styleId="Header">
    <w:name w:val="header"/>
    <w:basedOn w:val="Normal"/>
    <w:link w:val="HeaderChar"/>
    <w:uiPriority w:val="99"/>
    <w:unhideWhenUsed/>
    <w:rsid w:val="004B277F"/>
    <w:pPr>
      <w:tabs>
        <w:tab w:val="center" w:pos="4536"/>
        <w:tab w:val="right" w:pos="9072"/>
      </w:tabs>
    </w:pPr>
  </w:style>
  <w:style w:type="character" w:customStyle="1" w:styleId="HeaderChar">
    <w:name w:val="Header Char"/>
    <w:link w:val="Header"/>
    <w:uiPriority w:val="99"/>
    <w:rsid w:val="004B277F"/>
    <w:rPr>
      <w:sz w:val="24"/>
      <w:szCs w:val="24"/>
    </w:rPr>
  </w:style>
  <w:style w:type="character" w:customStyle="1" w:styleId="FooterChar">
    <w:name w:val="Footer Char"/>
    <w:link w:val="Footer"/>
    <w:uiPriority w:val="99"/>
    <w:locked/>
    <w:rsid w:val="004B277F"/>
    <w:rPr>
      <w:sz w:val="24"/>
      <w:szCs w:val="24"/>
      <w:lang w:eastAsia="en-US"/>
    </w:rPr>
  </w:style>
  <w:style w:type="character" w:styleId="CommentReference">
    <w:name w:val="annotation reference"/>
    <w:uiPriority w:val="99"/>
    <w:rsid w:val="004B277F"/>
    <w:rPr>
      <w:rFonts w:cs="Times New Roman"/>
      <w:sz w:val="16"/>
    </w:rPr>
  </w:style>
  <w:style w:type="paragraph" w:styleId="CommentSubject">
    <w:name w:val="annotation subject"/>
    <w:basedOn w:val="CommentText"/>
    <w:next w:val="CommentText"/>
    <w:link w:val="CommentSubjectChar"/>
    <w:uiPriority w:val="99"/>
    <w:rsid w:val="004B277F"/>
    <w:rPr>
      <w:b/>
      <w:bCs/>
    </w:rPr>
  </w:style>
  <w:style w:type="character" w:customStyle="1" w:styleId="CommentSubjectChar">
    <w:name w:val="Comment Subject Char"/>
    <w:link w:val="CommentSubject"/>
    <w:uiPriority w:val="99"/>
    <w:rsid w:val="004B277F"/>
    <w:rPr>
      <w:b/>
      <w:bCs/>
      <w:lang w:val="sk-SK" w:eastAsia="sk-SK" w:bidi="ar-SA"/>
    </w:rPr>
  </w:style>
  <w:style w:type="character" w:customStyle="1" w:styleId="BalloonTextChar">
    <w:name w:val="Balloon Text Char"/>
    <w:link w:val="BalloonText"/>
    <w:uiPriority w:val="99"/>
    <w:semiHidden/>
    <w:locked/>
    <w:rsid w:val="004B277F"/>
    <w:rPr>
      <w:rFonts w:ascii="Tahoma" w:hAnsi="Tahoma" w:cs="Tahoma"/>
      <w:sz w:val="16"/>
      <w:szCs w:val="16"/>
    </w:rPr>
  </w:style>
  <w:style w:type="character" w:styleId="Strong">
    <w:name w:val="Strong"/>
    <w:uiPriority w:val="22"/>
    <w:qFormat/>
    <w:rsid w:val="004B277F"/>
    <w:rPr>
      <w:rFonts w:cs="Times New Roman"/>
      <w:b/>
    </w:rPr>
  </w:style>
  <w:style w:type="paragraph" w:styleId="FootnoteText">
    <w:name w:val="footnote text"/>
    <w:basedOn w:val="Normal"/>
    <w:link w:val="FootnoteTextChar"/>
    <w:uiPriority w:val="99"/>
    <w:unhideWhenUsed/>
    <w:rsid w:val="004B277F"/>
    <w:rPr>
      <w:rFonts w:ascii="Calibri" w:eastAsia="Calibri" w:hAnsi="Calibri"/>
      <w:sz w:val="20"/>
      <w:szCs w:val="20"/>
      <w:lang w:eastAsia="en-US"/>
    </w:rPr>
  </w:style>
  <w:style w:type="character" w:customStyle="1" w:styleId="FootnoteTextChar">
    <w:name w:val="Footnote Text Char"/>
    <w:link w:val="FootnoteText"/>
    <w:uiPriority w:val="99"/>
    <w:rsid w:val="004B277F"/>
    <w:rPr>
      <w:rFonts w:ascii="Calibri" w:eastAsia="Calibri" w:hAnsi="Calibri"/>
      <w:lang w:eastAsia="en-US"/>
    </w:rPr>
  </w:style>
  <w:style w:type="character" w:styleId="FootnoteReference">
    <w:name w:val="footnote reference"/>
    <w:uiPriority w:val="99"/>
    <w:unhideWhenUsed/>
    <w:rsid w:val="004B277F"/>
    <w:rPr>
      <w:vertAlign w:val="superscript"/>
    </w:rPr>
  </w:style>
  <w:style w:type="paragraph" w:customStyle="1" w:styleId="TableParagraph">
    <w:name w:val="Table Paragraph"/>
    <w:basedOn w:val="Normal"/>
    <w:uiPriority w:val="1"/>
    <w:qFormat/>
    <w:rsid w:val="004B277F"/>
    <w:pPr>
      <w:widowControl w:val="0"/>
    </w:pPr>
    <w:rPr>
      <w:rFonts w:ascii="Calibri" w:eastAsia="Calibri" w:hAnsi="Calibri"/>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publications/fatfgeneral/documents/terroristfinancing.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Docs/sc/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eas.europa.eu/cfsp/sanctions/docs/measures_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reign.gov.sk/sk/zahranicna__politika/europske_zalezitosti-sankcie_eu" TargetMode="External"/><Relationship Id="rId4" Type="http://schemas.openxmlformats.org/officeDocument/2006/relationships/settings" Target="settings.xml"/><Relationship Id="rId9" Type="http://schemas.openxmlformats.org/officeDocument/2006/relationships/hyperlink" Target="http://eeas.europa.eu/cfsp/sanctions/index_en.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3DBA5-3C6C-46C2-ACBC-8ACC8480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20289</Words>
  <Characters>115649</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Metodické usmernenie</vt:lpstr>
    </vt:vector>
  </TitlesOfParts>
  <Company>NBS</Company>
  <LinksUpToDate>false</LinksUpToDate>
  <CharactersWithSpaces>135667</CharactersWithSpaces>
  <SharedDoc>false</SharedDoc>
  <HLinks>
    <vt:vector size="102" baseType="variant">
      <vt:variant>
        <vt:i4>655415</vt:i4>
      </vt:variant>
      <vt:variant>
        <vt:i4>48</vt:i4>
      </vt:variant>
      <vt:variant>
        <vt:i4>0</vt:i4>
      </vt:variant>
      <vt:variant>
        <vt:i4>5</vt:i4>
      </vt:variant>
      <vt:variant>
        <vt:lpwstr>http://www.minv.sk/swift_data/source/policia/finpol/Par19ods-2-pism-b-usmernenie.pdf</vt:lpwstr>
      </vt:variant>
      <vt:variant>
        <vt:lpwstr/>
      </vt:variant>
      <vt:variant>
        <vt:i4>7143549</vt:i4>
      </vt:variant>
      <vt:variant>
        <vt:i4>45</vt:i4>
      </vt:variant>
      <vt:variant>
        <vt:i4>0</vt:i4>
      </vt:variant>
      <vt:variant>
        <vt:i4>5</vt:i4>
      </vt:variant>
      <vt:variant>
        <vt:lpwstr>http://www.un.org/Docs/sc/_</vt:lpwstr>
      </vt:variant>
      <vt:variant>
        <vt:lpwstr/>
      </vt:variant>
      <vt:variant>
        <vt:i4>4391031</vt:i4>
      </vt:variant>
      <vt:variant>
        <vt:i4>42</vt:i4>
      </vt:variant>
      <vt:variant>
        <vt:i4>0</vt:i4>
      </vt:variant>
      <vt:variant>
        <vt:i4>5</vt:i4>
      </vt:variant>
      <vt:variant>
        <vt:lpwstr>http://eeas.europa.eu/cfsp/sanctions/docs/measures_en.pdf</vt:lpwstr>
      </vt:variant>
      <vt:variant>
        <vt:lpwstr/>
      </vt:variant>
      <vt:variant>
        <vt:i4>6881407</vt:i4>
      </vt:variant>
      <vt:variant>
        <vt:i4>39</vt:i4>
      </vt:variant>
      <vt:variant>
        <vt:i4>0</vt:i4>
      </vt:variant>
      <vt:variant>
        <vt:i4>5</vt:i4>
      </vt:variant>
      <vt:variant>
        <vt:lpwstr>http://www.foreign.gov.sk/sk/zahranicna__politika/europske_zalezitosti-sankcie_eu</vt:lpwstr>
      </vt:variant>
      <vt:variant>
        <vt:lpwstr/>
      </vt:variant>
      <vt:variant>
        <vt:i4>1638500</vt:i4>
      </vt:variant>
      <vt:variant>
        <vt:i4>36</vt:i4>
      </vt:variant>
      <vt:variant>
        <vt:i4>0</vt:i4>
      </vt:variant>
      <vt:variant>
        <vt:i4>5</vt:i4>
      </vt:variant>
      <vt:variant>
        <vt:lpwstr>http://eeas.europa.eu/cfsp/sanctions/index_en.htm</vt:lpwstr>
      </vt:variant>
      <vt:variant>
        <vt:lpwstr/>
      </vt:variant>
      <vt:variant>
        <vt:i4>5898250</vt:i4>
      </vt:variant>
      <vt:variant>
        <vt:i4>33</vt:i4>
      </vt:variant>
      <vt:variant>
        <vt:i4>0</vt:i4>
      </vt:variant>
      <vt:variant>
        <vt:i4>5</vt:i4>
      </vt:variant>
      <vt:variant>
        <vt:lpwstr>http://www.minv.sk/?vzory</vt:lpwstr>
      </vt:variant>
      <vt:variant>
        <vt:lpwstr/>
      </vt:variant>
      <vt:variant>
        <vt:i4>6094903</vt:i4>
      </vt:variant>
      <vt:variant>
        <vt:i4>30</vt:i4>
      </vt:variant>
      <vt:variant>
        <vt:i4>0</vt:i4>
      </vt:variant>
      <vt:variant>
        <vt:i4>5</vt:i4>
      </vt:variant>
      <vt:variant>
        <vt:lpwstr>http://www.minv.sk/swift_data/source/policia/finpol/PEPS-usmernenie-20052011.pdf</vt:lpwstr>
      </vt:variant>
      <vt:variant>
        <vt:lpwstr/>
      </vt:variant>
      <vt:variant>
        <vt:i4>2687028</vt:i4>
      </vt:variant>
      <vt:variant>
        <vt:i4>27</vt:i4>
      </vt:variant>
      <vt:variant>
        <vt:i4>0</vt:i4>
      </vt:variant>
      <vt:variant>
        <vt:i4>5</vt:i4>
      </vt:variant>
      <vt:variant>
        <vt:lpwstr>http://www.world-check.com/</vt:lpwstr>
      </vt:variant>
      <vt:variant>
        <vt:lpwstr/>
      </vt:variant>
      <vt:variant>
        <vt:i4>2097268</vt:i4>
      </vt:variant>
      <vt:variant>
        <vt:i4>24</vt:i4>
      </vt:variant>
      <vt:variant>
        <vt:i4>0</vt:i4>
      </vt:variant>
      <vt:variant>
        <vt:i4>5</vt:i4>
      </vt:variant>
      <vt:variant>
        <vt:lpwstr>http://www.minv.sk/?ekvivalent</vt:lpwstr>
      </vt:variant>
      <vt:variant>
        <vt:lpwstr/>
      </vt:variant>
      <vt:variant>
        <vt:i4>3538993</vt:i4>
      </vt:variant>
      <vt:variant>
        <vt:i4>21</vt:i4>
      </vt:variant>
      <vt:variant>
        <vt:i4>0</vt:i4>
      </vt:variant>
      <vt:variant>
        <vt:i4>5</vt:i4>
      </vt:variant>
      <vt:variant>
        <vt:lpwstr>http://ec.europa.eu/internal_market/company/docs/financial-crime/3rd-country-equivalence-list_en.pdf</vt:lpwstr>
      </vt:variant>
      <vt:variant>
        <vt:lpwstr/>
      </vt:variant>
      <vt:variant>
        <vt:i4>2097186</vt:i4>
      </vt:variant>
      <vt:variant>
        <vt:i4>18</vt:i4>
      </vt:variant>
      <vt:variant>
        <vt:i4>0</vt:i4>
      </vt:variant>
      <vt:variant>
        <vt:i4>5</vt:i4>
      </vt:variant>
      <vt:variant>
        <vt:lpwstr>http://www.coe.int/t/dghl/monitoring/moneyval/Evaluations/Evaluation_reports_en.asp</vt:lpwstr>
      </vt:variant>
      <vt:variant>
        <vt:lpwstr/>
      </vt:variant>
      <vt:variant>
        <vt:i4>6488113</vt:i4>
      </vt:variant>
      <vt:variant>
        <vt:i4>15</vt:i4>
      </vt:variant>
      <vt:variant>
        <vt:i4>0</vt:i4>
      </vt:variant>
      <vt:variant>
        <vt:i4>5</vt:i4>
      </vt:variant>
      <vt:variant>
        <vt:lpwstr>http://www.fatf-gafi.org/topics/mutualevaluations/</vt:lpwstr>
      </vt:variant>
      <vt:variant>
        <vt:lpwstr/>
      </vt:variant>
      <vt:variant>
        <vt:i4>3211309</vt:i4>
      </vt:variant>
      <vt:variant>
        <vt:i4>12</vt:i4>
      </vt:variant>
      <vt:variant>
        <vt:i4>0</vt:i4>
      </vt:variant>
      <vt:variant>
        <vt:i4>5</vt:i4>
      </vt:variant>
      <vt:variant>
        <vt:lpwstr>http://www.minv.sk/?moneyval-vyhlasenia</vt:lpwstr>
      </vt:variant>
      <vt:variant>
        <vt:lpwstr/>
      </vt:variant>
      <vt:variant>
        <vt:i4>3407904</vt:i4>
      </vt:variant>
      <vt:variant>
        <vt:i4>9</vt:i4>
      </vt:variant>
      <vt:variant>
        <vt:i4>0</vt:i4>
      </vt:variant>
      <vt:variant>
        <vt:i4>5</vt:i4>
      </vt:variant>
      <vt:variant>
        <vt:lpwstr>http://www.coe.int/t/dghl/monitoring/moneyval/</vt:lpwstr>
      </vt:variant>
      <vt:variant>
        <vt:lpwstr/>
      </vt:variant>
      <vt:variant>
        <vt:i4>2687020</vt:i4>
      </vt:variant>
      <vt:variant>
        <vt:i4>6</vt:i4>
      </vt:variant>
      <vt:variant>
        <vt:i4>0</vt:i4>
      </vt:variant>
      <vt:variant>
        <vt:i4>5</vt:i4>
      </vt:variant>
      <vt:variant>
        <vt:lpwstr>http://www.minv.sk/?vyhlasenia-fatf</vt:lpwstr>
      </vt:variant>
      <vt:variant>
        <vt:lpwstr/>
      </vt:variant>
      <vt:variant>
        <vt:i4>5963863</vt:i4>
      </vt:variant>
      <vt:variant>
        <vt:i4>3</vt:i4>
      </vt:variant>
      <vt:variant>
        <vt:i4>0</vt:i4>
      </vt:variant>
      <vt:variant>
        <vt:i4>5</vt:i4>
      </vt:variant>
      <vt:variant>
        <vt:lpwstr>http://www.fatf-gafi.org/topics/high-riskandnon-cooperativejurisdictions/documents/fatfpublicstatement-19october2012.html</vt:lpwstr>
      </vt:variant>
      <vt:variant>
        <vt:lpwstr/>
      </vt:variant>
      <vt:variant>
        <vt:i4>1638516</vt:i4>
      </vt:variant>
      <vt:variant>
        <vt:i4>0</vt:i4>
      </vt:variant>
      <vt:variant>
        <vt:i4>0</vt:i4>
      </vt:variant>
      <vt:variant>
        <vt:i4>5</vt:i4>
      </vt:variant>
      <vt:variant>
        <vt:lpwstr>http://www.minv.sk/swift_data/source/policia/finpol/usmernenie_paragraf_15.pdf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usmernenie</dc:title>
  <dc:subject/>
  <dc:creator>Krajcovicova</dc:creator>
  <cp:keywords/>
  <cp:lastModifiedBy>Ing. Andrea Gondová</cp:lastModifiedBy>
  <cp:revision>2</cp:revision>
  <cp:lastPrinted>2013-06-12T07:54:00Z</cp:lastPrinted>
  <dcterms:created xsi:type="dcterms:W3CDTF">2019-03-07T10:07:00Z</dcterms:created>
  <dcterms:modified xsi:type="dcterms:W3CDTF">2019-03-07T10:07:00Z</dcterms:modified>
</cp:coreProperties>
</file>