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2F31" w14:textId="77777777" w:rsidR="00985B9E" w:rsidRPr="00A87337" w:rsidRDefault="00985B9E" w:rsidP="00985B9E">
      <w:pPr>
        <w:jc w:val="center"/>
        <w:rPr>
          <w:rFonts w:ascii="Arial" w:hAnsi="Arial" w:cs="Arial"/>
          <w:b/>
        </w:rPr>
      </w:pPr>
    </w:p>
    <w:p w14:paraId="7648587E" w14:textId="77777777" w:rsidR="00985B9E" w:rsidRPr="00A87337" w:rsidRDefault="00985B9E" w:rsidP="00985B9E">
      <w:pPr>
        <w:jc w:val="center"/>
        <w:rPr>
          <w:rFonts w:ascii="Arial" w:hAnsi="Arial" w:cs="Arial"/>
          <w:b/>
        </w:rPr>
      </w:pPr>
    </w:p>
    <w:p w14:paraId="5077D6FA" w14:textId="77777777" w:rsidR="00985B9E" w:rsidRPr="00A87337" w:rsidRDefault="00985B9E" w:rsidP="00985B9E">
      <w:pPr>
        <w:jc w:val="center"/>
        <w:rPr>
          <w:rFonts w:ascii="Arial" w:hAnsi="Arial" w:cs="Arial"/>
          <w:b/>
        </w:rPr>
      </w:pPr>
    </w:p>
    <w:p w14:paraId="207F22BE" w14:textId="77777777" w:rsidR="00985B9E" w:rsidRPr="00A87337" w:rsidRDefault="00985B9E" w:rsidP="00985B9E">
      <w:pPr>
        <w:jc w:val="center"/>
        <w:rPr>
          <w:rFonts w:ascii="Arial" w:hAnsi="Arial" w:cs="Arial"/>
          <w:b/>
        </w:rPr>
      </w:pPr>
    </w:p>
    <w:p w14:paraId="48649868" w14:textId="77777777" w:rsidR="00985B9E" w:rsidRPr="00A87337" w:rsidRDefault="00985B9E" w:rsidP="00985B9E">
      <w:pPr>
        <w:jc w:val="center"/>
        <w:rPr>
          <w:rFonts w:ascii="Arial" w:hAnsi="Arial" w:cs="Arial"/>
          <w:b/>
          <w:sz w:val="40"/>
        </w:rPr>
      </w:pPr>
    </w:p>
    <w:p w14:paraId="5637AF43" w14:textId="77777777" w:rsidR="00985B9E" w:rsidRPr="00A87337" w:rsidRDefault="00985B9E" w:rsidP="00985B9E">
      <w:pPr>
        <w:jc w:val="center"/>
        <w:rPr>
          <w:rFonts w:ascii="Arial" w:hAnsi="Arial" w:cs="Arial"/>
          <w:b/>
          <w:sz w:val="40"/>
        </w:rPr>
      </w:pPr>
    </w:p>
    <w:p w14:paraId="314B833E" w14:textId="77777777" w:rsidR="00985B9E" w:rsidRPr="00A87337" w:rsidRDefault="00985B9E" w:rsidP="00985B9E">
      <w:pPr>
        <w:jc w:val="center"/>
        <w:rPr>
          <w:rFonts w:ascii="Arial" w:hAnsi="Arial" w:cs="Arial"/>
          <w:b/>
          <w:sz w:val="40"/>
        </w:rPr>
      </w:pPr>
    </w:p>
    <w:p w14:paraId="38F6BC90" w14:textId="77777777" w:rsidR="00985B9E" w:rsidRPr="00A87337" w:rsidRDefault="00985B9E" w:rsidP="00985B9E">
      <w:pPr>
        <w:jc w:val="center"/>
        <w:rPr>
          <w:rFonts w:ascii="Arial" w:hAnsi="Arial" w:cs="Arial"/>
          <w:b/>
          <w:sz w:val="40"/>
        </w:rPr>
      </w:pPr>
    </w:p>
    <w:p w14:paraId="6CACAE63" w14:textId="416E6962" w:rsidR="00985B9E" w:rsidRPr="00A87337" w:rsidRDefault="00974627" w:rsidP="00985B9E">
      <w:pPr>
        <w:jc w:val="center"/>
        <w:rPr>
          <w:rFonts w:ascii="Arial" w:hAnsi="Arial" w:cs="Arial"/>
          <w:b/>
          <w:sz w:val="40"/>
        </w:rPr>
      </w:pPr>
      <w:r w:rsidRPr="00A87337">
        <w:rPr>
          <w:rFonts w:ascii="Arial" w:hAnsi="Arial" w:cs="Arial"/>
          <w:b/>
          <w:sz w:val="40"/>
        </w:rPr>
        <w:t xml:space="preserve">Kódex správania </w:t>
      </w:r>
      <w:r w:rsidR="00985B9E" w:rsidRPr="00A87337">
        <w:rPr>
          <w:rFonts w:ascii="Arial" w:hAnsi="Arial" w:cs="Arial"/>
          <w:b/>
          <w:sz w:val="40"/>
        </w:rPr>
        <w:t xml:space="preserve">pre spracúvanie osobných údajov </w:t>
      </w:r>
      <w:r w:rsidR="00537751" w:rsidRPr="00343AEC">
        <w:rPr>
          <w:rFonts w:ascii="Arial" w:hAnsi="Arial" w:cs="Arial"/>
          <w:b/>
          <w:sz w:val="40"/>
        </w:rPr>
        <w:t>poisťovňami</w:t>
      </w:r>
    </w:p>
    <w:p w14:paraId="37AAF025" w14:textId="77777777" w:rsidR="00C312B2" w:rsidRPr="00A87337" w:rsidRDefault="00C312B2" w:rsidP="00985B9E">
      <w:pPr>
        <w:jc w:val="center"/>
        <w:rPr>
          <w:rFonts w:ascii="Arial" w:hAnsi="Arial" w:cs="Arial"/>
          <w:b/>
          <w:sz w:val="40"/>
        </w:rPr>
      </w:pPr>
    </w:p>
    <w:p w14:paraId="33CB8FBD" w14:textId="77777777" w:rsidR="00985B9E" w:rsidRPr="00A87337" w:rsidRDefault="00985B9E" w:rsidP="00985B9E">
      <w:pPr>
        <w:jc w:val="center"/>
        <w:rPr>
          <w:rFonts w:ascii="Arial" w:hAnsi="Arial" w:cs="Arial"/>
          <w:b/>
        </w:rPr>
      </w:pPr>
    </w:p>
    <w:p w14:paraId="23560666" w14:textId="77777777" w:rsidR="00C312B2" w:rsidRPr="00A87337" w:rsidRDefault="00537751" w:rsidP="00537751">
      <w:pPr>
        <w:jc w:val="center"/>
        <w:rPr>
          <w:rFonts w:ascii="Arial" w:hAnsi="Arial" w:cs="Arial"/>
          <w:b/>
        </w:rPr>
      </w:pPr>
      <w:r w:rsidRPr="00A87337">
        <w:rPr>
          <w:rFonts w:ascii="Arial" w:hAnsi="Arial" w:cs="Arial"/>
          <w:b/>
          <w:noProof/>
          <w:lang w:eastAsia="sk-SK"/>
        </w:rPr>
        <w:drawing>
          <wp:inline distT="0" distB="0" distL="0" distR="0" wp14:anchorId="7DC17D1F" wp14:editId="02EA0F24">
            <wp:extent cx="3962400" cy="222273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aspo_kruhov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644" cy="2229043"/>
                    </a:xfrm>
                    <a:prstGeom prst="rect">
                      <a:avLst/>
                    </a:prstGeom>
                  </pic:spPr>
                </pic:pic>
              </a:graphicData>
            </a:graphic>
          </wp:inline>
        </w:drawing>
      </w:r>
    </w:p>
    <w:p w14:paraId="36404E7F" w14:textId="77777777" w:rsidR="00985B9E" w:rsidRPr="00A87337" w:rsidRDefault="00985B9E" w:rsidP="00985B9E">
      <w:pPr>
        <w:jc w:val="center"/>
        <w:rPr>
          <w:rFonts w:ascii="Arial" w:hAnsi="Arial" w:cs="Arial"/>
          <w:b/>
        </w:rPr>
      </w:pPr>
    </w:p>
    <w:p w14:paraId="5C103700" w14:textId="77777777" w:rsidR="00985B9E" w:rsidRPr="00A87337" w:rsidRDefault="00985B9E" w:rsidP="00985B9E">
      <w:pPr>
        <w:jc w:val="center"/>
        <w:rPr>
          <w:rFonts w:ascii="Arial" w:hAnsi="Arial" w:cs="Arial"/>
          <w:b/>
        </w:rPr>
      </w:pPr>
    </w:p>
    <w:p w14:paraId="751AE52C" w14:textId="77777777" w:rsidR="00985B9E" w:rsidRPr="00A87337" w:rsidRDefault="00985B9E" w:rsidP="00985B9E">
      <w:pPr>
        <w:rPr>
          <w:rFonts w:ascii="Arial" w:hAnsi="Arial" w:cs="Arial"/>
          <w:b/>
        </w:rPr>
      </w:pPr>
    </w:p>
    <w:p w14:paraId="23D6B196" w14:textId="77777777" w:rsidR="00985B9E" w:rsidRPr="00A87337" w:rsidRDefault="00985B9E" w:rsidP="00985B9E">
      <w:pPr>
        <w:rPr>
          <w:rFonts w:ascii="Arial" w:hAnsi="Arial" w:cs="Arial"/>
          <w:b/>
        </w:rPr>
      </w:pPr>
    </w:p>
    <w:p w14:paraId="7E6790D8" w14:textId="77777777" w:rsidR="00985B9E" w:rsidRPr="00A87337" w:rsidRDefault="00985B9E" w:rsidP="00985B9E">
      <w:pPr>
        <w:rPr>
          <w:rFonts w:ascii="Arial" w:hAnsi="Arial" w:cs="Arial"/>
          <w:b/>
        </w:rPr>
      </w:pPr>
    </w:p>
    <w:p w14:paraId="662CA800" w14:textId="77777777" w:rsidR="00985B9E" w:rsidRPr="00A87337" w:rsidRDefault="00985B9E" w:rsidP="00985B9E">
      <w:pPr>
        <w:rPr>
          <w:rFonts w:ascii="Arial" w:hAnsi="Arial" w:cs="Arial"/>
          <w:b/>
        </w:rPr>
      </w:pPr>
    </w:p>
    <w:p w14:paraId="5A35F9D1" w14:textId="77777777" w:rsidR="00985B9E" w:rsidRPr="00A87337" w:rsidRDefault="00537751" w:rsidP="00985B9E">
      <w:pPr>
        <w:rPr>
          <w:rFonts w:ascii="Arial" w:hAnsi="Arial" w:cs="Arial"/>
          <w:b/>
        </w:rPr>
      </w:pPr>
      <w:r w:rsidRPr="00A87337">
        <w:rPr>
          <w:rFonts w:ascii="Arial" w:hAnsi="Arial" w:cs="Arial"/>
          <w:b/>
        </w:rPr>
        <w:t>8. apríla 2018</w:t>
      </w:r>
      <w:r w:rsidR="00985B9E" w:rsidRPr="00A87337">
        <w:rPr>
          <w:rFonts w:ascii="Arial" w:hAnsi="Arial" w:cs="Arial"/>
          <w:b/>
        </w:rPr>
        <w:t xml:space="preserve"> </w:t>
      </w:r>
      <w:r w:rsidR="00985B9E" w:rsidRPr="00A87337">
        <w:rPr>
          <w:rFonts w:ascii="Arial" w:hAnsi="Arial" w:cs="Arial"/>
          <w:b/>
        </w:rPr>
        <w:tab/>
      </w:r>
      <w:r w:rsidR="00985B9E" w:rsidRPr="00A87337">
        <w:rPr>
          <w:rFonts w:ascii="Arial" w:hAnsi="Arial" w:cs="Arial"/>
          <w:b/>
        </w:rPr>
        <w:tab/>
      </w:r>
      <w:r w:rsidR="00985B9E" w:rsidRPr="00A87337">
        <w:rPr>
          <w:rFonts w:ascii="Arial" w:hAnsi="Arial" w:cs="Arial"/>
          <w:b/>
        </w:rPr>
        <w:tab/>
      </w:r>
      <w:r w:rsidR="00985B9E" w:rsidRPr="00A87337">
        <w:rPr>
          <w:rFonts w:ascii="Arial" w:hAnsi="Arial" w:cs="Arial"/>
          <w:b/>
        </w:rPr>
        <w:tab/>
      </w:r>
      <w:r w:rsidR="00985B9E" w:rsidRPr="00A87337">
        <w:rPr>
          <w:rFonts w:ascii="Arial" w:hAnsi="Arial" w:cs="Arial"/>
          <w:b/>
        </w:rPr>
        <w:tab/>
        <w:t xml:space="preserve">Pracovný návrh štruktúry </w:t>
      </w:r>
      <w:r w:rsidR="00C312B2" w:rsidRPr="00A87337">
        <w:rPr>
          <w:rFonts w:ascii="Arial" w:hAnsi="Arial" w:cs="Arial"/>
          <w:b/>
        </w:rPr>
        <w:t>a obsahu</w:t>
      </w:r>
      <w:r w:rsidR="00985B9E" w:rsidRPr="00A87337">
        <w:rPr>
          <w:rFonts w:ascii="Arial" w:hAnsi="Arial" w:cs="Arial"/>
          <w:b/>
        </w:rPr>
        <w:t xml:space="preserve"> </w:t>
      </w:r>
    </w:p>
    <w:p w14:paraId="461D3E27" w14:textId="77777777" w:rsidR="00A87337" w:rsidRDefault="00A87337" w:rsidP="00985B9E">
      <w:pPr>
        <w:rPr>
          <w:rFonts w:ascii="Arial" w:hAnsi="Arial" w:cs="Arial"/>
          <w:b/>
        </w:rPr>
      </w:pPr>
    </w:p>
    <w:p w14:paraId="63BD9D64" w14:textId="14F996DC" w:rsidR="00F600AA" w:rsidRPr="00A87337" w:rsidRDefault="00CD183F" w:rsidP="00985B9E">
      <w:pPr>
        <w:rPr>
          <w:rFonts w:ascii="Arial" w:hAnsi="Arial" w:cs="Arial"/>
          <w:b/>
        </w:rPr>
      </w:pPr>
      <w:r w:rsidRPr="00A87337">
        <w:rPr>
          <w:rFonts w:ascii="Arial" w:hAnsi="Arial" w:cs="Arial"/>
          <w:b/>
        </w:rPr>
        <w:lastRenderedPageBreak/>
        <w:t>Preambula</w:t>
      </w:r>
    </w:p>
    <w:p w14:paraId="7C4BF6B1" w14:textId="77777777" w:rsidR="0029323D" w:rsidRPr="00A87337" w:rsidRDefault="004A6A93" w:rsidP="0029323D">
      <w:pPr>
        <w:pStyle w:val="ListParagraph"/>
        <w:numPr>
          <w:ilvl w:val="0"/>
          <w:numId w:val="2"/>
        </w:numPr>
        <w:ind w:left="567" w:hanging="567"/>
        <w:jc w:val="both"/>
        <w:rPr>
          <w:rFonts w:ascii="Arial" w:hAnsi="Arial" w:cs="Arial"/>
          <w:sz w:val="20"/>
        </w:rPr>
      </w:pPr>
      <w:r w:rsidRPr="00A87337">
        <w:rPr>
          <w:rFonts w:ascii="Arial" w:hAnsi="Arial" w:cs="Arial"/>
          <w:sz w:val="20"/>
        </w:rPr>
        <w:t xml:space="preserve">Spracúvanie osobných údajov o svojich klientoch a ďalších fyzických osobách zo strany poisťovní je nevyhnutnou súčasťou poisťovacej činnosti, plnenia zákonných a regulačných povinností alebo ochrany oprávnených záujmov poisťovní alebo tretích strán. </w:t>
      </w:r>
    </w:p>
    <w:p w14:paraId="0943DDB0" w14:textId="77777777" w:rsidR="0029323D" w:rsidRPr="00A87337" w:rsidRDefault="0029323D" w:rsidP="0029323D">
      <w:pPr>
        <w:pStyle w:val="ListParagraph"/>
        <w:ind w:left="567"/>
        <w:jc w:val="both"/>
        <w:rPr>
          <w:rFonts w:ascii="Arial" w:hAnsi="Arial" w:cs="Arial"/>
          <w:sz w:val="20"/>
        </w:rPr>
      </w:pPr>
    </w:p>
    <w:p w14:paraId="0B9C664F" w14:textId="77777777" w:rsidR="00633E09" w:rsidRPr="00A87337" w:rsidRDefault="004A6A93" w:rsidP="00E93807">
      <w:pPr>
        <w:pStyle w:val="ListParagraph"/>
        <w:numPr>
          <w:ilvl w:val="0"/>
          <w:numId w:val="2"/>
        </w:numPr>
        <w:ind w:left="567" w:hanging="567"/>
        <w:jc w:val="both"/>
        <w:rPr>
          <w:rFonts w:ascii="Arial" w:hAnsi="Arial" w:cs="Arial"/>
          <w:sz w:val="20"/>
        </w:rPr>
      </w:pPr>
      <w:r w:rsidRPr="00A87337">
        <w:rPr>
          <w:rFonts w:ascii="Arial" w:hAnsi="Arial" w:cs="Arial"/>
          <w:sz w:val="20"/>
        </w:rPr>
        <w:t xml:space="preserve">Na poisťovne sa vzťahuje špecifická regulácia finančného sektora, ktorá môže </w:t>
      </w:r>
      <w:r w:rsidR="0026003C" w:rsidRPr="00A87337">
        <w:rPr>
          <w:rFonts w:ascii="Arial" w:hAnsi="Arial" w:cs="Arial"/>
          <w:sz w:val="20"/>
        </w:rPr>
        <w:t xml:space="preserve">spôsobovať </w:t>
      </w:r>
      <w:r w:rsidR="00167058" w:rsidRPr="00A87337">
        <w:rPr>
          <w:rFonts w:ascii="Arial" w:hAnsi="Arial" w:cs="Arial"/>
          <w:sz w:val="20"/>
        </w:rPr>
        <w:t xml:space="preserve">interpretačné </w:t>
      </w:r>
      <w:r w:rsidR="00E40BE8" w:rsidRPr="00A87337">
        <w:rPr>
          <w:rFonts w:ascii="Arial" w:hAnsi="Arial" w:cs="Arial"/>
          <w:sz w:val="20"/>
        </w:rPr>
        <w:t xml:space="preserve">právne </w:t>
      </w:r>
      <w:r w:rsidR="00167058" w:rsidRPr="00A87337">
        <w:rPr>
          <w:rFonts w:ascii="Arial" w:hAnsi="Arial" w:cs="Arial"/>
          <w:sz w:val="20"/>
        </w:rPr>
        <w:t>problémy</w:t>
      </w:r>
      <w:r w:rsidRPr="00A87337">
        <w:rPr>
          <w:rFonts w:ascii="Arial" w:hAnsi="Arial" w:cs="Arial"/>
          <w:sz w:val="20"/>
        </w:rPr>
        <w:t xml:space="preserve"> vo vzťahu k ochrane osobných údajov a najmä GDPR</w:t>
      </w:r>
      <w:r w:rsidR="00167058" w:rsidRPr="00A87337">
        <w:rPr>
          <w:rFonts w:ascii="Arial" w:hAnsi="Arial" w:cs="Arial"/>
          <w:sz w:val="20"/>
        </w:rPr>
        <w:t xml:space="preserve">. </w:t>
      </w:r>
    </w:p>
    <w:p w14:paraId="0A0D8F1D" w14:textId="77777777" w:rsidR="00E93807" w:rsidRPr="00A87337" w:rsidRDefault="00E93807" w:rsidP="00E93807">
      <w:pPr>
        <w:pStyle w:val="ListParagraph"/>
        <w:ind w:left="567"/>
        <w:jc w:val="both"/>
        <w:rPr>
          <w:rFonts w:ascii="Arial" w:hAnsi="Arial" w:cs="Arial"/>
          <w:sz w:val="20"/>
        </w:rPr>
      </w:pPr>
    </w:p>
    <w:p w14:paraId="4537F7AB" w14:textId="77777777" w:rsidR="0029323D" w:rsidRPr="00A87337" w:rsidRDefault="00633E09" w:rsidP="00E93807">
      <w:pPr>
        <w:pStyle w:val="ListParagraph"/>
        <w:numPr>
          <w:ilvl w:val="0"/>
          <w:numId w:val="2"/>
        </w:numPr>
        <w:ind w:left="567" w:hanging="567"/>
        <w:jc w:val="both"/>
        <w:rPr>
          <w:rFonts w:ascii="Arial" w:hAnsi="Arial" w:cs="Arial"/>
          <w:sz w:val="20"/>
        </w:rPr>
      </w:pPr>
      <w:r w:rsidRPr="00A87337">
        <w:rPr>
          <w:rFonts w:ascii="Arial" w:hAnsi="Arial" w:cs="Arial"/>
          <w:sz w:val="20"/>
        </w:rPr>
        <w:t xml:space="preserve">Tento Kódex bol vypracovaný už s prihliadnutím na nový režim ochrany osobných údajov </w:t>
      </w:r>
      <w:r w:rsidR="003721C7" w:rsidRPr="00A87337">
        <w:rPr>
          <w:rFonts w:ascii="Arial" w:hAnsi="Arial" w:cs="Arial"/>
          <w:sz w:val="20"/>
        </w:rPr>
        <w:t xml:space="preserve">v EÚ a reflektuje povinnosti </w:t>
      </w:r>
      <w:r w:rsidR="0029323D" w:rsidRPr="00A87337">
        <w:rPr>
          <w:rFonts w:ascii="Arial" w:hAnsi="Arial" w:cs="Arial"/>
          <w:sz w:val="20"/>
        </w:rPr>
        <w:t>poisťovní</w:t>
      </w:r>
      <w:r w:rsidR="003721C7" w:rsidRPr="00A87337">
        <w:rPr>
          <w:rFonts w:ascii="Arial" w:hAnsi="Arial" w:cs="Arial"/>
          <w:sz w:val="20"/>
        </w:rPr>
        <w:t xml:space="preserve"> podľa GDPR</w:t>
      </w:r>
      <w:r w:rsidR="00B03CE9" w:rsidRPr="00A87337">
        <w:rPr>
          <w:rFonts w:ascii="Arial" w:hAnsi="Arial" w:cs="Arial"/>
          <w:sz w:val="20"/>
        </w:rPr>
        <w:t xml:space="preserve"> a zároveň podľa kľúčových </w:t>
      </w:r>
      <w:r w:rsidR="00C56287" w:rsidRPr="00A87337">
        <w:rPr>
          <w:rFonts w:ascii="Arial" w:hAnsi="Arial" w:cs="Arial"/>
          <w:sz w:val="20"/>
        </w:rPr>
        <w:t xml:space="preserve">národných </w:t>
      </w:r>
      <w:r w:rsidR="00B03CE9" w:rsidRPr="00A87337">
        <w:rPr>
          <w:rFonts w:ascii="Arial" w:hAnsi="Arial" w:cs="Arial"/>
          <w:sz w:val="20"/>
        </w:rPr>
        <w:t xml:space="preserve">predpisov </w:t>
      </w:r>
      <w:r w:rsidR="00C56287" w:rsidRPr="00A87337">
        <w:rPr>
          <w:rFonts w:ascii="Arial" w:hAnsi="Arial" w:cs="Arial"/>
          <w:sz w:val="20"/>
        </w:rPr>
        <w:t xml:space="preserve">vzťahujúcich sa na </w:t>
      </w:r>
      <w:r w:rsidR="0029323D" w:rsidRPr="00A87337">
        <w:rPr>
          <w:rFonts w:ascii="Arial" w:hAnsi="Arial" w:cs="Arial"/>
          <w:sz w:val="20"/>
        </w:rPr>
        <w:t>poisťovne</w:t>
      </w:r>
      <w:r w:rsidR="003721C7" w:rsidRPr="00A87337">
        <w:rPr>
          <w:rFonts w:ascii="Arial" w:hAnsi="Arial" w:cs="Arial"/>
          <w:sz w:val="20"/>
        </w:rPr>
        <w:t>.</w:t>
      </w:r>
      <w:r w:rsidR="00B03CE9" w:rsidRPr="00A87337">
        <w:rPr>
          <w:rFonts w:ascii="Arial" w:hAnsi="Arial" w:cs="Arial"/>
          <w:sz w:val="20"/>
        </w:rPr>
        <w:t xml:space="preserve"> </w:t>
      </w:r>
      <w:r w:rsidR="0029323D" w:rsidRPr="00A87337">
        <w:rPr>
          <w:rFonts w:ascii="Arial" w:hAnsi="Arial" w:cs="Arial"/>
          <w:sz w:val="20"/>
        </w:rPr>
        <w:t xml:space="preserve">V súlade s čl. 40 ods. 1 GDPR má tento Kódex prispieť k správnemu uplatňovaniu GDPR berúc do úvahy osobitné črty sektora poisťovníctva. Tento Kódex predstavuje právne záväzný výklad GDPR pre sektor poisťovníctva. </w:t>
      </w:r>
    </w:p>
    <w:p w14:paraId="0F253470" w14:textId="77777777" w:rsidR="0029323D" w:rsidRPr="00A87337" w:rsidRDefault="0029323D" w:rsidP="0029323D">
      <w:pPr>
        <w:pStyle w:val="ListParagraph"/>
        <w:rPr>
          <w:rFonts w:ascii="Arial" w:hAnsi="Arial" w:cs="Arial"/>
          <w:sz w:val="20"/>
        </w:rPr>
      </w:pPr>
    </w:p>
    <w:p w14:paraId="215973F2" w14:textId="7BC76B16" w:rsidR="0029323D" w:rsidRPr="00A87337" w:rsidRDefault="0029323D" w:rsidP="0029323D">
      <w:pPr>
        <w:pStyle w:val="ListParagraph"/>
        <w:numPr>
          <w:ilvl w:val="0"/>
          <w:numId w:val="2"/>
        </w:numPr>
        <w:ind w:left="567" w:hanging="567"/>
        <w:jc w:val="both"/>
        <w:rPr>
          <w:rFonts w:ascii="Arial" w:hAnsi="Arial" w:cs="Arial"/>
          <w:sz w:val="20"/>
        </w:rPr>
      </w:pPr>
      <w:r w:rsidRPr="00A87337">
        <w:rPr>
          <w:rFonts w:ascii="Arial" w:hAnsi="Arial" w:cs="Arial"/>
          <w:sz w:val="20"/>
        </w:rPr>
        <w:t xml:space="preserve">Uplatňovanie Kódexu smeruje k vytvoreniu dôvery klienta,  zvýšeniu kreditu a imidžu jednotlivých poisťovní a predovšetkým slovenského poisťovníctva ako celku. </w:t>
      </w:r>
    </w:p>
    <w:p w14:paraId="7FC1DAC9" w14:textId="77777777" w:rsidR="00046891" w:rsidRPr="00A87337" w:rsidRDefault="00046891" w:rsidP="00046891">
      <w:pPr>
        <w:pStyle w:val="ListParagraph"/>
        <w:rPr>
          <w:rFonts w:ascii="Arial" w:hAnsi="Arial" w:cs="Arial"/>
          <w:sz w:val="20"/>
        </w:rPr>
      </w:pPr>
    </w:p>
    <w:p w14:paraId="4AF342FC" w14:textId="77777777" w:rsidR="0029323D" w:rsidRPr="00A87337" w:rsidRDefault="0029323D" w:rsidP="00E93807">
      <w:pPr>
        <w:pStyle w:val="ListParagraph"/>
        <w:numPr>
          <w:ilvl w:val="0"/>
          <w:numId w:val="2"/>
        </w:numPr>
        <w:ind w:left="567" w:hanging="567"/>
        <w:jc w:val="both"/>
        <w:rPr>
          <w:rFonts w:ascii="Arial" w:hAnsi="Arial" w:cs="Arial"/>
          <w:sz w:val="20"/>
        </w:rPr>
      </w:pPr>
      <w:r w:rsidRPr="00A87337">
        <w:rPr>
          <w:rFonts w:ascii="Arial" w:hAnsi="Arial" w:cs="Arial"/>
          <w:sz w:val="20"/>
        </w:rPr>
        <w:t>Tento Kódex nepredstavuje dodatočnú reguláciu</w:t>
      </w:r>
      <w:r w:rsidR="00046891" w:rsidRPr="00A87337">
        <w:rPr>
          <w:rFonts w:ascii="Arial" w:hAnsi="Arial" w:cs="Arial"/>
          <w:sz w:val="20"/>
        </w:rPr>
        <w:t xml:space="preserve"> </w:t>
      </w:r>
      <w:r w:rsidRPr="00A87337">
        <w:rPr>
          <w:rFonts w:ascii="Arial" w:hAnsi="Arial" w:cs="Arial"/>
          <w:sz w:val="20"/>
        </w:rPr>
        <w:t>nad rámec GDPR</w:t>
      </w:r>
      <w:r w:rsidR="00046891" w:rsidRPr="00A87337">
        <w:rPr>
          <w:rFonts w:ascii="Arial" w:hAnsi="Arial" w:cs="Arial"/>
          <w:sz w:val="20"/>
        </w:rPr>
        <w:t xml:space="preserve"> ani technologický štandard bezpečnosti</w:t>
      </w:r>
      <w:r w:rsidRPr="00A87337">
        <w:rPr>
          <w:rFonts w:ascii="Arial" w:hAnsi="Arial" w:cs="Arial"/>
          <w:sz w:val="20"/>
        </w:rPr>
        <w:t xml:space="preserve">, pokiaľ </w:t>
      </w:r>
      <w:r w:rsidR="00046891" w:rsidRPr="00A87337">
        <w:rPr>
          <w:rFonts w:ascii="Arial" w:hAnsi="Arial" w:cs="Arial"/>
          <w:sz w:val="20"/>
        </w:rPr>
        <w:t xml:space="preserve">z neho </w:t>
      </w:r>
      <w:r w:rsidRPr="00A87337">
        <w:rPr>
          <w:rFonts w:ascii="Arial" w:hAnsi="Arial" w:cs="Arial"/>
          <w:sz w:val="20"/>
        </w:rPr>
        <w:t xml:space="preserve">výslovne </w:t>
      </w:r>
      <w:r w:rsidR="00046891" w:rsidRPr="00A87337">
        <w:rPr>
          <w:rFonts w:ascii="Arial" w:hAnsi="Arial" w:cs="Arial"/>
          <w:sz w:val="20"/>
        </w:rPr>
        <w:t>nevyplýva</w:t>
      </w:r>
      <w:r w:rsidRPr="00A87337">
        <w:rPr>
          <w:rFonts w:ascii="Arial" w:hAnsi="Arial" w:cs="Arial"/>
          <w:sz w:val="20"/>
        </w:rPr>
        <w:t xml:space="preserve"> inak</w:t>
      </w:r>
      <w:r w:rsidR="00046891" w:rsidRPr="00A87337">
        <w:rPr>
          <w:rFonts w:ascii="Arial" w:hAnsi="Arial" w:cs="Arial"/>
          <w:sz w:val="20"/>
        </w:rPr>
        <w:t>. Schválenie tohto</w:t>
      </w:r>
      <w:r w:rsidRPr="00A87337">
        <w:rPr>
          <w:rFonts w:ascii="Arial" w:hAnsi="Arial" w:cs="Arial"/>
          <w:sz w:val="20"/>
        </w:rPr>
        <w:t xml:space="preserve"> Kódex</w:t>
      </w:r>
      <w:r w:rsidR="00046891" w:rsidRPr="00A87337">
        <w:rPr>
          <w:rFonts w:ascii="Arial" w:hAnsi="Arial" w:cs="Arial"/>
          <w:sz w:val="20"/>
        </w:rPr>
        <w:t xml:space="preserve">u Úradom na ochranu osobných údajov </w:t>
      </w:r>
      <w:r w:rsidRPr="00A87337">
        <w:rPr>
          <w:rFonts w:ascii="Arial" w:hAnsi="Arial" w:cs="Arial"/>
          <w:sz w:val="20"/>
        </w:rPr>
        <w:t>znamená právnu</w:t>
      </w:r>
      <w:r w:rsidR="00046891" w:rsidRPr="00A87337">
        <w:rPr>
          <w:rFonts w:ascii="Arial" w:hAnsi="Arial" w:cs="Arial"/>
          <w:sz w:val="20"/>
        </w:rPr>
        <w:t xml:space="preserve"> istotu</w:t>
      </w:r>
      <w:r w:rsidRPr="00A87337">
        <w:rPr>
          <w:rFonts w:ascii="Arial" w:hAnsi="Arial" w:cs="Arial"/>
          <w:sz w:val="20"/>
        </w:rPr>
        <w:t xml:space="preserve"> v tom, že </w:t>
      </w:r>
      <w:r w:rsidR="00046891" w:rsidRPr="00A87337">
        <w:rPr>
          <w:rFonts w:ascii="Arial" w:hAnsi="Arial" w:cs="Arial"/>
          <w:sz w:val="20"/>
        </w:rPr>
        <w:t>znenie tohto Kódexu a </w:t>
      </w:r>
      <w:r w:rsidRPr="00A87337">
        <w:rPr>
          <w:rFonts w:ascii="Arial" w:hAnsi="Arial" w:cs="Arial"/>
          <w:sz w:val="20"/>
        </w:rPr>
        <w:t>postup</w:t>
      </w:r>
      <w:r w:rsidR="00046891" w:rsidRPr="00A87337">
        <w:rPr>
          <w:rFonts w:ascii="Arial" w:hAnsi="Arial" w:cs="Arial"/>
          <w:sz w:val="20"/>
        </w:rPr>
        <w:t xml:space="preserve">ovanie poisťovní podľa neho </w:t>
      </w:r>
      <w:r w:rsidRPr="00A87337">
        <w:rPr>
          <w:rFonts w:ascii="Arial" w:hAnsi="Arial" w:cs="Arial"/>
          <w:sz w:val="20"/>
        </w:rPr>
        <w:t xml:space="preserve">je v súlade s GDPR. </w:t>
      </w:r>
    </w:p>
    <w:p w14:paraId="715DA206" w14:textId="77777777" w:rsidR="0029323D" w:rsidRPr="00A87337" w:rsidRDefault="0029323D" w:rsidP="0029323D">
      <w:pPr>
        <w:pStyle w:val="ListParagraph"/>
        <w:rPr>
          <w:rFonts w:ascii="Arial" w:hAnsi="Arial" w:cs="Arial"/>
          <w:sz w:val="20"/>
        </w:rPr>
      </w:pPr>
    </w:p>
    <w:p w14:paraId="301DB046" w14:textId="3E95BFC1" w:rsidR="00E93807" w:rsidRPr="00A87337" w:rsidRDefault="00566B47" w:rsidP="00E93807">
      <w:pPr>
        <w:pStyle w:val="ListParagraph"/>
        <w:numPr>
          <w:ilvl w:val="0"/>
          <w:numId w:val="2"/>
        </w:numPr>
        <w:ind w:left="567" w:hanging="567"/>
        <w:jc w:val="both"/>
        <w:rPr>
          <w:rFonts w:ascii="Arial" w:hAnsi="Arial" w:cs="Arial"/>
          <w:sz w:val="20"/>
        </w:rPr>
      </w:pPr>
      <w:r w:rsidRPr="00A87337">
        <w:rPr>
          <w:rFonts w:ascii="Arial" w:hAnsi="Arial" w:cs="Arial"/>
          <w:sz w:val="20"/>
        </w:rPr>
        <w:t xml:space="preserve">Z povahy Kódexu ako najvyššieho </w:t>
      </w:r>
      <w:r w:rsidR="00AD5B76" w:rsidRPr="00A87337">
        <w:rPr>
          <w:rFonts w:ascii="Arial" w:hAnsi="Arial" w:cs="Arial"/>
          <w:sz w:val="20"/>
        </w:rPr>
        <w:t xml:space="preserve">sektorového </w:t>
      </w:r>
      <w:r w:rsidRPr="00A87337">
        <w:rPr>
          <w:rFonts w:ascii="Arial" w:hAnsi="Arial" w:cs="Arial"/>
          <w:sz w:val="20"/>
        </w:rPr>
        <w:t xml:space="preserve">predpisu </w:t>
      </w:r>
      <w:r w:rsidR="00BA4F64" w:rsidRPr="00A87337">
        <w:rPr>
          <w:rFonts w:ascii="Arial" w:hAnsi="Arial" w:cs="Arial"/>
          <w:sz w:val="20"/>
        </w:rPr>
        <w:t xml:space="preserve">v oblasti ochrany osobných údajov </w:t>
      </w:r>
      <w:r w:rsidRPr="00A87337">
        <w:rPr>
          <w:rFonts w:ascii="Arial" w:hAnsi="Arial" w:cs="Arial"/>
          <w:sz w:val="20"/>
        </w:rPr>
        <w:t xml:space="preserve">a zároveň z jeho právnej záväznosti vyplýva, že interné politiky </w:t>
      </w:r>
      <w:r w:rsidR="00046891" w:rsidRPr="00A87337">
        <w:rPr>
          <w:rFonts w:ascii="Arial" w:hAnsi="Arial" w:cs="Arial"/>
          <w:sz w:val="20"/>
        </w:rPr>
        <w:t xml:space="preserve">poisťovní </w:t>
      </w:r>
      <w:r w:rsidR="00BA4F64" w:rsidRPr="00A87337">
        <w:rPr>
          <w:rFonts w:ascii="Arial" w:hAnsi="Arial" w:cs="Arial"/>
          <w:sz w:val="20"/>
        </w:rPr>
        <w:t xml:space="preserve">musia byť v súlade </w:t>
      </w:r>
      <w:r w:rsidR="00CD183F" w:rsidRPr="00A87337">
        <w:rPr>
          <w:rFonts w:ascii="Arial" w:hAnsi="Arial" w:cs="Arial"/>
          <w:sz w:val="20"/>
        </w:rPr>
        <w:t>s</w:t>
      </w:r>
      <w:r w:rsidR="00BA4F64" w:rsidRPr="00A87337">
        <w:rPr>
          <w:rFonts w:ascii="Arial" w:hAnsi="Arial" w:cs="Arial"/>
          <w:sz w:val="20"/>
        </w:rPr>
        <w:t xml:space="preserve"> </w:t>
      </w:r>
      <w:r w:rsidR="00CD183F" w:rsidRPr="00A87337">
        <w:rPr>
          <w:rFonts w:ascii="Arial" w:hAnsi="Arial" w:cs="Arial"/>
          <w:sz w:val="20"/>
        </w:rPr>
        <w:t>Kódexom</w:t>
      </w:r>
      <w:r w:rsidR="00BA4F64" w:rsidRPr="00A87337">
        <w:rPr>
          <w:rFonts w:ascii="Arial" w:hAnsi="Arial" w:cs="Arial"/>
          <w:sz w:val="20"/>
        </w:rPr>
        <w:t xml:space="preserve">. </w:t>
      </w:r>
    </w:p>
    <w:p w14:paraId="7E003D13" w14:textId="77777777" w:rsidR="00046891" w:rsidRPr="00A87337" w:rsidRDefault="00046891" w:rsidP="00046891">
      <w:pPr>
        <w:pStyle w:val="ListParagraph"/>
        <w:rPr>
          <w:rFonts w:ascii="Arial" w:hAnsi="Arial" w:cs="Arial"/>
          <w:sz w:val="20"/>
        </w:rPr>
      </w:pPr>
    </w:p>
    <w:p w14:paraId="6A340553" w14:textId="77777777" w:rsidR="00046891" w:rsidRPr="00A87337" w:rsidRDefault="00046891" w:rsidP="00E93807">
      <w:pPr>
        <w:pStyle w:val="ListParagraph"/>
        <w:numPr>
          <w:ilvl w:val="0"/>
          <w:numId w:val="2"/>
        </w:numPr>
        <w:ind w:left="567" w:hanging="567"/>
        <w:jc w:val="both"/>
        <w:rPr>
          <w:rFonts w:ascii="Arial" w:hAnsi="Arial" w:cs="Arial"/>
          <w:sz w:val="20"/>
        </w:rPr>
      </w:pPr>
      <w:r w:rsidRPr="00A87337">
        <w:rPr>
          <w:rFonts w:ascii="Arial" w:hAnsi="Arial" w:cs="Arial"/>
          <w:sz w:val="20"/>
        </w:rPr>
        <w:t xml:space="preserve">Dodržiavaním Kódexu je možné preukázať súlad s GDPR. Poisťovne môžu odkazovať na tento Kódex najmä v súvislosti so splnením informačných povinností podľa článkov 13 a 14 GDPR. </w:t>
      </w:r>
    </w:p>
    <w:p w14:paraId="68BD3211" w14:textId="77777777" w:rsidR="00046891" w:rsidRPr="00A87337" w:rsidRDefault="00046891" w:rsidP="00046891">
      <w:pPr>
        <w:pStyle w:val="ListParagraph"/>
        <w:rPr>
          <w:rFonts w:ascii="Arial" w:hAnsi="Arial" w:cs="Arial"/>
          <w:sz w:val="20"/>
        </w:rPr>
      </w:pPr>
    </w:p>
    <w:p w14:paraId="3D36AC1D" w14:textId="77777777" w:rsidR="00BA4F64" w:rsidRPr="00A87337" w:rsidRDefault="00090FF5" w:rsidP="00E93807">
      <w:pPr>
        <w:pStyle w:val="ListParagraph"/>
        <w:numPr>
          <w:ilvl w:val="0"/>
          <w:numId w:val="2"/>
        </w:numPr>
        <w:ind w:left="567" w:hanging="567"/>
        <w:jc w:val="both"/>
        <w:rPr>
          <w:rFonts w:ascii="Arial" w:hAnsi="Arial" w:cs="Arial"/>
          <w:sz w:val="20"/>
        </w:rPr>
      </w:pPr>
      <w:r w:rsidRPr="00A87337">
        <w:rPr>
          <w:rFonts w:ascii="Arial" w:hAnsi="Arial" w:cs="Arial"/>
          <w:sz w:val="20"/>
        </w:rPr>
        <w:t xml:space="preserve">V súlade s článkom 24 ods. 3 GDPR sa môže dodržiavanie Kódexu použiť ako prvok na preukázanie splnenia povinností </w:t>
      </w:r>
      <w:r w:rsidR="00046891" w:rsidRPr="00A87337">
        <w:rPr>
          <w:rFonts w:ascii="Arial" w:hAnsi="Arial" w:cs="Arial"/>
          <w:sz w:val="20"/>
        </w:rPr>
        <w:t>poisťovní</w:t>
      </w:r>
      <w:r w:rsidRPr="00A87337">
        <w:rPr>
          <w:rFonts w:ascii="Arial" w:hAnsi="Arial" w:cs="Arial"/>
          <w:sz w:val="20"/>
        </w:rPr>
        <w:t xml:space="preserve"> </w:t>
      </w:r>
      <w:r w:rsidR="00D95F46" w:rsidRPr="00A87337">
        <w:rPr>
          <w:rFonts w:ascii="Arial" w:hAnsi="Arial" w:cs="Arial"/>
          <w:sz w:val="20"/>
        </w:rPr>
        <w:t xml:space="preserve">vyplývajúcich z GDPR. Zároveň, pri rozhodovaní o uložení pokuty Úradom na ochranu osobných údajov a jej výške </w:t>
      </w:r>
      <w:r w:rsidR="0070648E" w:rsidRPr="00A87337">
        <w:rPr>
          <w:rFonts w:ascii="Arial" w:hAnsi="Arial" w:cs="Arial"/>
          <w:sz w:val="20"/>
        </w:rPr>
        <w:t xml:space="preserve">sa majú </w:t>
      </w:r>
      <w:r w:rsidR="00D95F46" w:rsidRPr="00A87337">
        <w:rPr>
          <w:rFonts w:ascii="Arial" w:hAnsi="Arial" w:cs="Arial"/>
          <w:sz w:val="20"/>
        </w:rPr>
        <w:t xml:space="preserve">podľa č. 83 ods. 2 GDPR </w:t>
      </w:r>
      <w:r w:rsidR="009365E3" w:rsidRPr="00A87337">
        <w:rPr>
          <w:rFonts w:ascii="Arial" w:hAnsi="Arial" w:cs="Arial"/>
          <w:sz w:val="20"/>
        </w:rPr>
        <w:t xml:space="preserve">v každom </w:t>
      </w:r>
      <w:r w:rsidR="00E93807" w:rsidRPr="00A87337">
        <w:rPr>
          <w:rFonts w:ascii="Arial" w:hAnsi="Arial" w:cs="Arial"/>
          <w:sz w:val="20"/>
        </w:rPr>
        <w:t xml:space="preserve">jednotlivom </w:t>
      </w:r>
      <w:r w:rsidR="009365E3" w:rsidRPr="00A87337">
        <w:rPr>
          <w:rFonts w:ascii="Arial" w:hAnsi="Arial" w:cs="Arial"/>
          <w:sz w:val="20"/>
        </w:rPr>
        <w:t xml:space="preserve">prípade </w:t>
      </w:r>
      <w:r w:rsidR="00E93807" w:rsidRPr="00A87337">
        <w:rPr>
          <w:rFonts w:ascii="Arial" w:hAnsi="Arial" w:cs="Arial"/>
          <w:sz w:val="20"/>
        </w:rPr>
        <w:t xml:space="preserve">náležite zohľadniť viaceré skutočnosti, medzi ktoré patrí aj dodržiavanie Kódexu. </w:t>
      </w:r>
    </w:p>
    <w:p w14:paraId="7575AAA0" w14:textId="4B7FC69C" w:rsidR="000E0D0E" w:rsidRPr="00A87337" w:rsidRDefault="000E0D0E" w:rsidP="0026003C">
      <w:pPr>
        <w:jc w:val="both"/>
        <w:rPr>
          <w:rFonts w:ascii="Arial" w:hAnsi="Arial" w:cs="Arial"/>
          <w:sz w:val="20"/>
        </w:rPr>
      </w:pPr>
    </w:p>
    <w:p w14:paraId="7FF33731" w14:textId="5BE32FD8" w:rsidR="00451EB8" w:rsidRPr="00A87337" w:rsidRDefault="00451EB8" w:rsidP="0026003C">
      <w:pPr>
        <w:jc w:val="both"/>
        <w:rPr>
          <w:rFonts w:ascii="Arial" w:hAnsi="Arial" w:cs="Arial"/>
          <w:sz w:val="20"/>
        </w:rPr>
      </w:pPr>
      <w:r w:rsidRPr="00A87337">
        <w:rPr>
          <w:rFonts w:ascii="Arial" w:hAnsi="Arial" w:cs="Arial"/>
          <w:sz w:val="20"/>
          <w:highlight w:val="yellow"/>
        </w:rPr>
        <w:t xml:space="preserve">/DL NOTE/: </w:t>
      </w:r>
      <w:r w:rsidR="00B17E53" w:rsidRPr="00A87337">
        <w:rPr>
          <w:rFonts w:ascii="Arial" w:hAnsi="Arial" w:cs="Arial"/>
          <w:sz w:val="20"/>
          <w:highlight w:val="yellow"/>
        </w:rPr>
        <w:t>Vzhľadom na predchádzajúce skúsenosti uvádzame, že takto nastavená štruktúra kódexu môže mať vo finálnom znení 40-50 strán textu.</w:t>
      </w:r>
      <w:r w:rsidR="00B17E53" w:rsidRPr="00A87337">
        <w:rPr>
          <w:rFonts w:ascii="Arial" w:hAnsi="Arial" w:cs="Arial"/>
          <w:sz w:val="20"/>
        </w:rPr>
        <w:t xml:space="preserve"> </w:t>
      </w:r>
    </w:p>
    <w:p w14:paraId="3E1FB103" w14:textId="77777777" w:rsidR="00B03CE9" w:rsidRPr="00A87337" w:rsidRDefault="00E93807" w:rsidP="0026003C">
      <w:pPr>
        <w:jc w:val="both"/>
        <w:rPr>
          <w:rFonts w:ascii="Arial" w:hAnsi="Arial" w:cs="Arial"/>
          <w:sz w:val="20"/>
        </w:rPr>
      </w:pPr>
      <w:r w:rsidRPr="00A87337">
        <w:rPr>
          <w:rFonts w:ascii="Arial" w:hAnsi="Arial" w:cs="Arial"/>
          <w:sz w:val="20"/>
        </w:rPr>
        <w:t xml:space="preserve">VZHĽADOM NA VYŠŠIE UVEDENÉ SA SLOVENSKÁ ASOCIÁCIA </w:t>
      </w:r>
      <w:r w:rsidR="00600410" w:rsidRPr="00A87337">
        <w:rPr>
          <w:rFonts w:ascii="Arial" w:hAnsi="Arial" w:cs="Arial"/>
          <w:sz w:val="20"/>
        </w:rPr>
        <w:t xml:space="preserve">POISŤOVNÍ </w:t>
      </w:r>
      <w:r w:rsidRPr="00A87337">
        <w:rPr>
          <w:rFonts w:ascii="Arial" w:hAnsi="Arial" w:cs="Arial"/>
          <w:sz w:val="20"/>
        </w:rPr>
        <w:t xml:space="preserve">ROZHODLA PRIJAŤ </w:t>
      </w:r>
      <w:r w:rsidR="006F44D1" w:rsidRPr="00A87337">
        <w:rPr>
          <w:rFonts w:ascii="Arial" w:hAnsi="Arial" w:cs="Arial"/>
          <w:sz w:val="20"/>
        </w:rPr>
        <w:t xml:space="preserve">TENTO </w:t>
      </w:r>
      <w:r w:rsidRPr="00A87337">
        <w:rPr>
          <w:rFonts w:ascii="Arial" w:hAnsi="Arial" w:cs="Arial"/>
          <w:sz w:val="20"/>
        </w:rPr>
        <w:t xml:space="preserve">KÓDEX V NASLEDOVNOM ZNENÍ: </w:t>
      </w:r>
    </w:p>
    <w:p w14:paraId="60D6A7B7" w14:textId="77777777" w:rsidR="000E0D0E" w:rsidRPr="00A87337" w:rsidRDefault="000E0D0E" w:rsidP="0026003C">
      <w:pPr>
        <w:jc w:val="both"/>
        <w:rPr>
          <w:rFonts w:ascii="Arial" w:hAnsi="Arial" w:cs="Arial"/>
          <w:sz w:val="20"/>
        </w:rPr>
      </w:pPr>
    </w:p>
    <w:p w14:paraId="25ECF957" w14:textId="77777777" w:rsidR="00046891" w:rsidRPr="00A87337" w:rsidRDefault="00046891" w:rsidP="0026003C">
      <w:pPr>
        <w:jc w:val="both"/>
        <w:rPr>
          <w:rFonts w:ascii="Arial" w:hAnsi="Arial" w:cs="Arial"/>
          <w:sz w:val="20"/>
        </w:rPr>
      </w:pPr>
    </w:p>
    <w:p w14:paraId="0F263AA0" w14:textId="77777777" w:rsidR="00046891" w:rsidRPr="00A87337" w:rsidRDefault="00046891" w:rsidP="0026003C">
      <w:pPr>
        <w:jc w:val="both"/>
        <w:rPr>
          <w:rFonts w:ascii="Arial" w:hAnsi="Arial" w:cs="Arial"/>
          <w:sz w:val="20"/>
        </w:rPr>
      </w:pPr>
    </w:p>
    <w:p w14:paraId="48A3D28F" w14:textId="77777777" w:rsidR="00046891" w:rsidRPr="00A87337" w:rsidRDefault="00046891" w:rsidP="0026003C">
      <w:pPr>
        <w:jc w:val="both"/>
        <w:rPr>
          <w:rFonts w:ascii="Arial" w:hAnsi="Arial" w:cs="Arial"/>
          <w:sz w:val="20"/>
        </w:rPr>
      </w:pPr>
    </w:p>
    <w:p w14:paraId="4FD187E6" w14:textId="6AE64767" w:rsidR="00046891" w:rsidRDefault="00046891" w:rsidP="0026003C">
      <w:pPr>
        <w:jc w:val="both"/>
        <w:rPr>
          <w:rFonts w:ascii="Arial" w:hAnsi="Arial" w:cs="Arial"/>
          <w:sz w:val="20"/>
        </w:rPr>
      </w:pPr>
    </w:p>
    <w:p w14:paraId="1F4E2BDD" w14:textId="14F57110" w:rsidR="00A87337" w:rsidRDefault="00A87337" w:rsidP="0026003C">
      <w:pPr>
        <w:jc w:val="both"/>
        <w:rPr>
          <w:rFonts w:ascii="Arial" w:hAnsi="Arial" w:cs="Arial"/>
          <w:sz w:val="20"/>
        </w:rPr>
      </w:pPr>
    </w:p>
    <w:p w14:paraId="26FF39FF" w14:textId="77777777" w:rsidR="00A87337" w:rsidRPr="00A87337" w:rsidRDefault="00A87337" w:rsidP="0026003C">
      <w:pPr>
        <w:jc w:val="both"/>
        <w:rPr>
          <w:rFonts w:ascii="Arial" w:hAnsi="Arial" w:cs="Arial"/>
          <w:sz w:val="20"/>
        </w:rPr>
      </w:pPr>
    </w:p>
    <w:p w14:paraId="34575520" w14:textId="77777777" w:rsidR="00046891" w:rsidRPr="00A87337" w:rsidRDefault="00046891" w:rsidP="0026003C">
      <w:pPr>
        <w:jc w:val="both"/>
        <w:rPr>
          <w:rFonts w:ascii="Arial" w:hAnsi="Arial" w:cs="Arial"/>
          <w:sz w:val="20"/>
        </w:rPr>
      </w:pPr>
    </w:p>
    <w:p w14:paraId="15698CE9" w14:textId="77777777" w:rsidR="00D36E56" w:rsidRPr="00A87337" w:rsidRDefault="00D36E56" w:rsidP="00985B9E">
      <w:pPr>
        <w:rPr>
          <w:rFonts w:ascii="Arial" w:hAnsi="Arial" w:cs="Arial"/>
          <w:b/>
        </w:rPr>
      </w:pPr>
      <w:r w:rsidRPr="00A87337">
        <w:rPr>
          <w:rFonts w:ascii="Arial" w:hAnsi="Arial" w:cs="Arial"/>
          <w:b/>
        </w:rPr>
        <w:lastRenderedPageBreak/>
        <w:t>Obsah</w:t>
      </w:r>
    </w:p>
    <w:p w14:paraId="0D4F89C9" w14:textId="77777777" w:rsidR="00643E69" w:rsidRPr="00A87337" w:rsidRDefault="00643E69" w:rsidP="00643E69">
      <w:pPr>
        <w:rPr>
          <w:rFonts w:ascii="Arial" w:hAnsi="Arial" w:cs="Arial"/>
          <w:sz w:val="20"/>
        </w:rPr>
      </w:pPr>
      <w:r w:rsidRPr="00A87337">
        <w:rPr>
          <w:rFonts w:ascii="Arial" w:hAnsi="Arial" w:cs="Arial"/>
          <w:sz w:val="20"/>
        </w:rPr>
        <w:t>/</w:t>
      </w:r>
      <w:r w:rsidRPr="00A87337">
        <w:rPr>
          <w:rFonts w:ascii="Arial" w:hAnsi="Arial" w:cs="Arial"/>
          <w:sz w:val="20"/>
          <w:highlight w:val="yellow"/>
        </w:rPr>
        <w:t>doplníme na záver</w:t>
      </w:r>
      <w:r w:rsidRPr="00A87337">
        <w:rPr>
          <w:rFonts w:ascii="Arial" w:hAnsi="Arial" w:cs="Arial"/>
          <w:sz w:val="20"/>
        </w:rPr>
        <w:t>/</w:t>
      </w:r>
    </w:p>
    <w:p w14:paraId="3F658DE8" w14:textId="77777777" w:rsidR="00643E69" w:rsidRPr="00A87337" w:rsidRDefault="00643E69" w:rsidP="00985B9E">
      <w:pPr>
        <w:rPr>
          <w:rFonts w:ascii="Arial" w:hAnsi="Arial" w:cs="Arial"/>
          <w:b/>
        </w:rPr>
      </w:pPr>
    </w:p>
    <w:p w14:paraId="3601C55D" w14:textId="77777777" w:rsidR="000E0D0E" w:rsidRPr="00A87337" w:rsidRDefault="000E0D0E" w:rsidP="008E163B">
      <w:pPr>
        <w:rPr>
          <w:rFonts w:ascii="Arial" w:hAnsi="Arial" w:cs="Arial"/>
          <w:sz w:val="20"/>
        </w:rPr>
      </w:pPr>
      <w:r w:rsidRPr="00A87337">
        <w:rPr>
          <w:rFonts w:ascii="Arial" w:hAnsi="Arial" w:cs="Arial"/>
          <w:sz w:val="20"/>
        </w:rPr>
        <w:br w:type="page"/>
      </w:r>
    </w:p>
    <w:p w14:paraId="7CFD5095" w14:textId="77777777" w:rsidR="0026003C" w:rsidRPr="00A87337" w:rsidRDefault="008E163B" w:rsidP="00985B9E">
      <w:pPr>
        <w:rPr>
          <w:rFonts w:ascii="Arial" w:hAnsi="Arial" w:cs="Arial"/>
          <w:b/>
        </w:rPr>
      </w:pPr>
      <w:r w:rsidRPr="00A87337">
        <w:rPr>
          <w:rFonts w:ascii="Arial" w:hAnsi="Arial" w:cs="Arial"/>
          <w:b/>
        </w:rPr>
        <w:lastRenderedPageBreak/>
        <w:t>1</w:t>
      </w:r>
      <w:r w:rsidRPr="00A87337">
        <w:rPr>
          <w:rFonts w:ascii="Arial" w:hAnsi="Arial" w:cs="Arial"/>
          <w:b/>
        </w:rPr>
        <w:tab/>
        <w:t xml:space="preserve">Pôsobnosť a aplikácia Kódexu </w:t>
      </w:r>
    </w:p>
    <w:p w14:paraId="1D094F21" w14:textId="77777777" w:rsidR="00F01B94" w:rsidRPr="00A87337" w:rsidRDefault="008E163B" w:rsidP="00985B9E">
      <w:pPr>
        <w:rPr>
          <w:rFonts w:ascii="Arial" w:hAnsi="Arial" w:cs="Arial"/>
          <w:b/>
          <w:sz w:val="20"/>
        </w:rPr>
      </w:pPr>
      <w:r w:rsidRPr="00A87337">
        <w:rPr>
          <w:rFonts w:ascii="Arial" w:hAnsi="Arial" w:cs="Arial"/>
          <w:b/>
          <w:sz w:val="20"/>
        </w:rPr>
        <w:t>1.1</w:t>
      </w:r>
      <w:r w:rsidRPr="00A87337">
        <w:rPr>
          <w:rFonts w:ascii="Arial" w:hAnsi="Arial" w:cs="Arial"/>
          <w:b/>
          <w:sz w:val="20"/>
        </w:rPr>
        <w:tab/>
      </w:r>
      <w:r w:rsidR="00046891" w:rsidRPr="00A87337">
        <w:rPr>
          <w:rFonts w:ascii="Arial" w:hAnsi="Arial" w:cs="Arial"/>
          <w:b/>
          <w:sz w:val="20"/>
        </w:rPr>
        <w:t xml:space="preserve">Sektor poisťovníctva </w:t>
      </w:r>
      <w:r w:rsidR="00722F5A" w:rsidRPr="00A87337">
        <w:rPr>
          <w:rFonts w:ascii="Arial" w:hAnsi="Arial" w:cs="Arial"/>
          <w:b/>
          <w:sz w:val="20"/>
        </w:rPr>
        <w:t xml:space="preserve"> </w:t>
      </w:r>
      <w:r w:rsidRPr="00A87337">
        <w:rPr>
          <w:rFonts w:ascii="Arial" w:hAnsi="Arial" w:cs="Arial"/>
          <w:b/>
          <w:sz w:val="20"/>
        </w:rPr>
        <w:t xml:space="preserve"> </w:t>
      </w:r>
    </w:p>
    <w:p w14:paraId="092D6727" w14:textId="50A08C92" w:rsidR="001B6404" w:rsidRPr="00A87337" w:rsidRDefault="00F01B94" w:rsidP="00F01B94">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vysvetliť, že sa Kódex bude vzťahovať na všetky </w:t>
      </w:r>
      <w:r w:rsidR="001B6404" w:rsidRPr="00A87337">
        <w:rPr>
          <w:rFonts w:ascii="Arial" w:hAnsi="Arial" w:cs="Arial"/>
          <w:sz w:val="20"/>
        </w:rPr>
        <w:t>poisťovne</w:t>
      </w:r>
      <w:r w:rsidR="006A3638" w:rsidRPr="00A87337">
        <w:rPr>
          <w:rFonts w:ascii="Arial" w:hAnsi="Arial" w:cs="Arial"/>
          <w:sz w:val="20"/>
        </w:rPr>
        <w:t xml:space="preserve"> </w:t>
      </w:r>
      <w:r w:rsidRPr="00A87337">
        <w:rPr>
          <w:rFonts w:ascii="Arial" w:hAnsi="Arial" w:cs="Arial"/>
          <w:sz w:val="20"/>
        </w:rPr>
        <w:t xml:space="preserve"> pôsobiac</w:t>
      </w:r>
      <w:r w:rsidR="001B6404" w:rsidRPr="00A87337">
        <w:rPr>
          <w:rFonts w:ascii="Arial" w:hAnsi="Arial" w:cs="Arial"/>
          <w:sz w:val="20"/>
        </w:rPr>
        <w:t>e</w:t>
      </w:r>
      <w:r w:rsidRPr="00A87337">
        <w:rPr>
          <w:rFonts w:ascii="Arial" w:hAnsi="Arial" w:cs="Arial"/>
          <w:sz w:val="20"/>
        </w:rPr>
        <w:t xml:space="preserve"> na území SR za predpokladu pristúpenia ku Kódexu</w:t>
      </w:r>
      <w:r w:rsidR="001B6404" w:rsidRPr="00A87337">
        <w:rPr>
          <w:rFonts w:ascii="Arial" w:hAnsi="Arial" w:cs="Arial"/>
          <w:sz w:val="20"/>
        </w:rPr>
        <w:t xml:space="preserve">, </w:t>
      </w:r>
      <w:r w:rsidR="005861EB" w:rsidRPr="00A87337">
        <w:rPr>
          <w:rFonts w:ascii="Arial" w:hAnsi="Arial" w:cs="Arial"/>
          <w:sz w:val="20"/>
        </w:rPr>
        <w:t xml:space="preserve">terminológiu </w:t>
      </w:r>
      <w:r w:rsidR="001B6404" w:rsidRPr="00A87337">
        <w:rPr>
          <w:rFonts w:ascii="Arial" w:hAnsi="Arial" w:cs="Arial"/>
          <w:sz w:val="20"/>
        </w:rPr>
        <w:t>bude potrebné zosúladiť so Zákonom o</w:t>
      </w:r>
      <w:r w:rsidR="005861EB" w:rsidRPr="00A87337">
        <w:rPr>
          <w:rFonts w:ascii="Arial" w:hAnsi="Arial" w:cs="Arial"/>
          <w:sz w:val="20"/>
        </w:rPr>
        <w:t> </w:t>
      </w:r>
      <w:r w:rsidR="001B6404" w:rsidRPr="00A87337">
        <w:rPr>
          <w:rFonts w:ascii="Arial" w:hAnsi="Arial" w:cs="Arial"/>
          <w:sz w:val="20"/>
        </w:rPr>
        <w:t>poisťovniach</w:t>
      </w:r>
      <w:r w:rsidR="005861EB" w:rsidRPr="00A87337">
        <w:rPr>
          <w:rFonts w:ascii="Arial" w:hAnsi="Arial" w:cs="Arial"/>
          <w:sz w:val="20"/>
        </w:rPr>
        <w:t xml:space="preserve"> (zaisťovne, pobočky a pod.)</w:t>
      </w:r>
      <w:r w:rsidR="001B6404" w:rsidRPr="00A87337">
        <w:rPr>
          <w:rFonts w:ascii="Arial" w:hAnsi="Arial" w:cs="Arial"/>
          <w:sz w:val="20"/>
        </w:rPr>
        <w:t>.</w:t>
      </w:r>
      <w:r w:rsidRPr="00A87337">
        <w:rPr>
          <w:rFonts w:ascii="Arial" w:hAnsi="Arial" w:cs="Arial"/>
          <w:sz w:val="20"/>
        </w:rPr>
        <w:t xml:space="preserve"> </w:t>
      </w:r>
      <w:r w:rsidR="001B6404" w:rsidRPr="00A87337">
        <w:rPr>
          <w:rFonts w:ascii="Arial" w:hAnsi="Arial" w:cs="Arial"/>
          <w:sz w:val="20"/>
        </w:rPr>
        <w:t xml:space="preserve">Základné pravidlo – ak sa na spracúvanie osobných údajov poisťovne vzťahuje slovenské právo – vzťahuje sa na ňu aj tento Kódex (ak k nemu pristúpila). </w:t>
      </w:r>
    </w:p>
    <w:p w14:paraId="2DDB058E" w14:textId="77777777" w:rsidR="00305513" w:rsidRPr="00A87337" w:rsidRDefault="000C375A" w:rsidP="00F01B94">
      <w:pPr>
        <w:ind w:left="705"/>
        <w:jc w:val="both"/>
        <w:rPr>
          <w:rFonts w:ascii="Arial" w:hAnsi="Arial" w:cs="Arial"/>
          <w:sz w:val="20"/>
        </w:rPr>
      </w:pPr>
      <w:r w:rsidRPr="00A87337">
        <w:rPr>
          <w:rFonts w:ascii="Arial" w:hAnsi="Arial" w:cs="Arial"/>
          <w:sz w:val="20"/>
        </w:rPr>
        <w:t xml:space="preserve">Zmeny Kódexu podliehajú schváleniu Úradu a preto by sme odkázali na zoznam týchto </w:t>
      </w:r>
      <w:r w:rsidR="001B6404" w:rsidRPr="00A87337">
        <w:rPr>
          <w:rFonts w:ascii="Arial" w:hAnsi="Arial" w:cs="Arial"/>
          <w:sz w:val="20"/>
        </w:rPr>
        <w:t xml:space="preserve">poisťovní </w:t>
      </w:r>
      <w:r w:rsidRPr="00A87337">
        <w:rPr>
          <w:rFonts w:ascii="Arial" w:hAnsi="Arial" w:cs="Arial"/>
          <w:sz w:val="20"/>
        </w:rPr>
        <w:t xml:space="preserve">vedený na stránke </w:t>
      </w:r>
      <w:r w:rsidR="001B6404" w:rsidRPr="00A87337">
        <w:rPr>
          <w:rFonts w:ascii="Arial" w:hAnsi="Arial" w:cs="Arial"/>
          <w:sz w:val="20"/>
        </w:rPr>
        <w:t>SLASPO</w:t>
      </w:r>
      <w:r w:rsidRPr="00A87337">
        <w:rPr>
          <w:rFonts w:ascii="Arial" w:hAnsi="Arial" w:cs="Arial"/>
          <w:sz w:val="20"/>
        </w:rPr>
        <w:t xml:space="preserve">, ktorý bude </w:t>
      </w:r>
      <w:r w:rsidR="001B6404" w:rsidRPr="00A87337">
        <w:rPr>
          <w:rFonts w:ascii="Arial" w:hAnsi="Arial" w:cs="Arial"/>
          <w:sz w:val="20"/>
        </w:rPr>
        <w:t>SLASPO</w:t>
      </w:r>
      <w:r w:rsidRPr="00A87337">
        <w:rPr>
          <w:rFonts w:ascii="Arial" w:hAnsi="Arial" w:cs="Arial"/>
          <w:sz w:val="20"/>
        </w:rPr>
        <w:t xml:space="preserve"> aktualizovať bez potreby </w:t>
      </w:r>
      <w:r w:rsidR="00E93807" w:rsidRPr="00A87337">
        <w:rPr>
          <w:rFonts w:ascii="Arial" w:hAnsi="Arial" w:cs="Arial"/>
          <w:sz w:val="20"/>
        </w:rPr>
        <w:t xml:space="preserve">schvaľovania </w:t>
      </w:r>
      <w:r w:rsidRPr="00A87337">
        <w:rPr>
          <w:rFonts w:ascii="Arial" w:hAnsi="Arial" w:cs="Arial"/>
          <w:sz w:val="20"/>
        </w:rPr>
        <w:t>zmeny Kódexu.</w:t>
      </w:r>
    </w:p>
    <w:p w14:paraId="4670EFE1" w14:textId="5A26D13A" w:rsidR="00722F5A" w:rsidRPr="00A87337" w:rsidRDefault="00305513" w:rsidP="00F01B94">
      <w:pPr>
        <w:ind w:left="705"/>
        <w:jc w:val="both"/>
        <w:rPr>
          <w:rFonts w:ascii="Arial" w:hAnsi="Arial" w:cs="Arial"/>
          <w:sz w:val="20"/>
        </w:rPr>
      </w:pPr>
      <w:r w:rsidRPr="00A87337">
        <w:rPr>
          <w:rFonts w:ascii="Arial" w:hAnsi="Arial" w:cs="Arial"/>
          <w:sz w:val="20"/>
        </w:rPr>
        <w:t>Spomenúť, že Kódex sa bude vzťahovať len na spracúvanie osobných údajov klientov poisťovní prípadne iných FO ale</w:t>
      </w:r>
      <w:r w:rsidR="0042009C" w:rsidRPr="00A87337">
        <w:rPr>
          <w:rFonts w:ascii="Arial" w:hAnsi="Arial" w:cs="Arial"/>
          <w:sz w:val="20"/>
        </w:rPr>
        <w:t xml:space="preserve"> nie</w:t>
      </w:r>
      <w:r w:rsidRPr="00A87337">
        <w:rPr>
          <w:rFonts w:ascii="Arial" w:hAnsi="Arial" w:cs="Arial"/>
          <w:sz w:val="20"/>
        </w:rPr>
        <w:t xml:space="preserve"> zamestnancov, funkcionárov, akcionárov a</w:t>
      </w:r>
      <w:r w:rsidR="0098192A" w:rsidRPr="00A87337">
        <w:rPr>
          <w:rFonts w:ascii="Arial" w:hAnsi="Arial" w:cs="Arial"/>
          <w:sz w:val="20"/>
        </w:rPr>
        <w:t> </w:t>
      </w:r>
      <w:r w:rsidRPr="00A87337">
        <w:rPr>
          <w:rFonts w:ascii="Arial" w:hAnsi="Arial" w:cs="Arial"/>
          <w:sz w:val="20"/>
        </w:rPr>
        <w:t>po</w:t>
      </w:r>
      <w:r w:rsidR="0098192A" w:rsidRPr="00A87337">
        <w:rPr>
          <w:rFonts w:ascii="Arial" w:hAnsi="Arial" w:cs="Arial"/>
          <w:sz w:val="20"/>
        </w:rPr>
        <w:t xml:space="preserve">d. </w:t>
      </w:r>
      <w:r w:rsidR="000C375A" w:rsidRPr="00A87337">
        <w:rPr>
          <w:rFonts w:ascii="Arial" w:hAnsi="Arial" w:cs="Arial"/>
          <w:sz w:val="20"/>
        </w:rPr>
        <w:t xml:space="preserve"> </w:t>
      </w:r>
    </w:p>
    <w:p w14:paraId="75AF55AA" w14:textId="77777777" w:rsidR="008E163B" w:rsidRPr="00A87337" w:rsidRDefault="008E163B" w:rsidP="00985B9E">
      <w:pPr>
        <w:rPr>
          <w:rFonts w:ascii="Arial" w:hAnsi="Arial" w:cs="Arial"/>
          <w:b/>
          <w:sz w:val="20"/>
        </w:rPr>
      </w:pPr>
      <w:r w:rsidRPr="00A87337">
        <w:rPr>
          <w:rFonts w:ascii="Arial" w:hAnsi="Arial" w:cs="Arial"/>
          <w:b/>
          <w:sz w:val="20"/>
        </w:rPr>
        <w:t>1.2</w:t>
      </w:r>
      <w:r w:rsidRPr="00A87337">
        <w:rPr>
          <w:rFonts w:ascii="Arial" w:hAnsi="Arial" w:cs="Arial"/>
          <w:b/>
          <w:sz w:val="20"/>
        </w:rPr>
        <w:tab/>
      </w:r>
      <w:commentRangeStart w:id="0"/>
      <w:r w:rsidR="00F01B94" w:rsidRPr="00A87337">
        <w:rPr>
          <w:rFonts w:ascii="Arial" w:hAnsi="Arial" w:cs="Arial"/>
          <w:b/>
          <w:sz w:val="20"/>
        </w:rPr>
        <w:t>Pristúpenie ku Kódexu</w:t>
      </w:r>
      <w:commentRangeEnd w:id="0"/>
      <w:r w:rsidR="00F56D78">
        <w:rPr>
          <w:rStyle w:val="CommentReference"/>
        </w:rPr>
        <w:commentReference w:id="0"/>
      </w:r>
    </w:p>
    <w:p w14:paraId="62764D2C" w14:textId="77777777" w:rsidR="001B6404" w:rsidRPr="00A87337" w:rsidRDefault="000C375A" w:rsidP="00884644">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E259E5" w:rsidRPr="00A87337">
        <w:rPr>
          <w:rFonts w:ascii="Arial" w:hAnsi="Arial" w:cs="Arial"/>
          <w:sz w:val="20"/>
        </w:rPr>
        <w:t xml:space="preserve">Z aktuálneho znenia Nového zákona o OOÚ vyplýva, že náležitosťou </w:t>
      </w:r>
      <w:r w:rsidR="00090FF5" w:rsidRPr="00A87337">
        <w:rPr>
          <w:rFonts w:ascii="Arial" w:hAnsi="Arial" w:cs="Arial"/>
          <w:sz w:val="20"/>
        </w:rPr>
        <w:t xml:space="preserve">žiadosti o schválenie Kódexu bude </w:t>
      </w:r>
      <w:r w:rsidR="00E93807" w:rsidRPr="00A87337">
        <w:rPr>
          <w:rFonts w:ascii="Arial" w:hAnsi="Arial" w:cs="Arial"/>
          <w:sz w:val="20"/>
        </w:rPr>
        <w:t>„</w:t>
      </w:r>
      <w:r w:rsidR="00E93807" w:rsidRPr="00A87337">
        <w:rPr>
          <w:rFonts w:ascii="Arial" w:hAnsi="Arial" w:cs="Arial"/>
          <w:i/>
          <w:sz w:val="20"/>
        </w:rPr>
        <w:t>postup združenia (</w:t>
      </w:r>
      <w:r w:rsidR="001B6404" w:rsidRPr="00A87337">
        <w:rPr>
          <w:rFonts w:ascii="Arial" w:hAnsi="Arial" w:cs="Arial"/>
          <w:i/>
          <w:sz w:val="20"/>
        </w:rPr>
        <w:t>SLASPO</w:t>
      </w:r>
      <w:r w:rsidR="00E93807" w:rsidRPr="00A87337">
        <w:rPr>
          <w:rFonts w:ascii="Arial" w:hAnsi="Arial" w:cs="Arial"/>
          <w:i/>
          <w:sz w:val="20"/>
        </w:rPr>
        <w:t>), ktorým sa člen združenia zaväzuje dodržiavať schválený kódex správania</w:t>
      </w:r>
      <w:r w:rsidR="00E93807" w:rsidRPr="00A87337">
        <w:rPr>
          <w:rFonts w:ascii="Arial" w:hAnsi="Arial" w:cs="Arial"/>
          <w:sz w:val="20"/>
        </w:rPr>
        <w:t xml:space="preserve">“. </w:t>
      </w:r>
    </w:p>
    <w:p w14:paraId="6F7B78E8" w14:textId="1AD9CF51" w:rsidR="001B6404" w:rsidRPr="00A87337" w:rsidRDefault="00126561" w:rsidP="00884644">
      <w:pPr>
        <w:ind w:left="705"/>
        <w:jc w:val="both"/>
        <w:rPr>
          <w:rFonts w:ascii="Arial" w:hAnsi="Arial" w:cs="Arial"/>
          <w:sz w:val="20"/>
        </w:rPr>
      </w:pPr>
      <w:commentRangeStart w:id="1"/>
      <w:r w:rsidRPr="00A87337">
        <w:rPr>
          <w:rFonts w:ascii="Arial" w:hAnsi="Arial" w:cs="Arial"/>
          <w:sz w:val="20"/>
        </w:rPr>
        <w:t xml:space="preserve">Rozumieme, že </w:t>
      </w:r>
      <w:r w:rsidR="001B6404" w:rsidRPr="00A87337">
        <w:rPr>
          <w:rFonts w:ascii="Arial" w:hAnsi="Arial" w:cs="Arial"/>
          <w:sz w:val="20"/>
        </w:rPr>
        <w:t xml:space="preserve">SLASPO </w:t>
      </w:r>
      <w:r w:rsidR="00E43D44" w:rsidRPr="00A87337">
        <w:rPr>
          <w:rFonts w:ascii="Arial" w:hAnsi="Arial" w:cs="Arial"/>
          <w:sz w:val="20"/>
        </w:rPr>
        <w:t xml:space="preserve">v zmysle platných stanov </w:t>
      </w:r>
      <w:r w:rsidR="001B6404" w:rsidRPr="00A87337">
        <w:rPr>
          <w:rFonts w:ascii="Arial" w:hAnsi="Arial" w:cs="Arial"/>
          <w:sz w:val="20"/>
        </w:rPr>
        <w:t>nemá oprávnenie prijať záväzným spôsobom tento Kódex pre poisťovne</w:t>
      </w:r>
      <w:r w:rsidR="002428F8" w:rsidRPr="00A87337">
        <w:rPr>
          <w:rFonts w:ascii="Arial" w:hAnsi="Arial" w:cs="Arial"/>
          <w:sz w:val="20"/>
        </w:rPr>
        <w:t xml:space="preserve"> (alebo má?)</w:t>
      </w:r>
      <w:r w:rsidR="001B6404" w:rsidRPr="00A87337">
        <w:rPr>
          <w:rFonts w:ascii="Arial" w:hAnsi="Arial" w:cs="Arial"/>
          <w:sz w:val="20"/>
        </w:rPr>
        <w:t>. V</w:t>
      </w:r>
      <w:r w:rsidRPr="00A87337">
        <w:rPr>
          <w:rFonts w:ascii="Arial" w:hAnsi="Arial" w:cs="Arial"/>
          <w:sz w:val="20"/>
        </w:rPr>
        <w:t>hodným riešením bude napr.</w:t>
      </w:r>
      <w:r w:rsidR="00E93807" w:rsidRPr="00A87337">
        <w:rPr>
          <w:rFonts w:ascii="Arial" w:hAnsi="Arial" w:cs="Arial"/>
          <w:sz w:val="20"/>
        </w:rPr>
        <w:t xml:space="preserve"> </w:t>
      </w:r>
      <w:r w:rsidR="00884644" w:rsidRPr="00A87337">
        <w:rPr>
          <w:rFonts w:ascii="Arial" w:hAnsi="Arial" w:cs="Arial"/>
          <w:sz w:val="20"/>
        </w:rPr>
        <w:t xml:space="preserve">jednostranné vyhlásenie </w:t>
      </w:r>
      <w:r w:rsidR="001B6404" w:rsidRPr="00A87337">
        <w:rPr>
          <w:rFonts w:ascii="Arial" w:hAnsi="Arial" w:cs="Arial"/>
          <w:sz w:val="20"/>
        </w:rPr>
        <w:t>poisťovne</w:t>
      </w:r>
      <w:r w:rsidR="00884644" w:rsidRPr="00A87337">
        <w:rPr>
          <w:rFonts w:ascii="Arial" w:hAnsi="Arial" w:cs="Arial"/>
          <w:sz w:val="20"/>
        </w:rPr>
        <w:t xml:space="preserve"> doručené </w:t>
      </w:r>
      <w:r w:rsidR="001B6404" w:rsidRPr="00A87337">
        <w:rPr>
          <w:rFonts w:ascii="Arial" w:hAnsi="Arial" w:cs="Arial"/>
          <w:sz w:val="20"/>
        </w:rPr>
        <w:t>SLASPO</w:t>
      </w:r>
      <w:r w:rsidR="00884644" w:rsidRPr="00A87337">
        <w:rPr>
          <w:rFonts w:ascii="Arial" w:hAnsi="Arial" w:cs="Arial"/>
          <w:sz w:val="20"/>
        </w:rPr>
        <w:t xml:space="preserve">, </w:t>
      </w:r>
      <w:r w:rsidR="001503A5" w:rsidRPr="00A87337">
        <w:rPr>
          <w:rFonts w:ascii="Arial" w:hAnsi="Arial" w:cs="Arial"/>
          <w:sz w:val="20"/>
        </w:rPr>
        <w:t>podľa ktorého s</w:t>
      </w:r>
      <w:r w:rsidR="00884644" w:rsidRPr="00A87337">
        <w:rPr>
          <w:rFonts w:ascii="Arial" w:hAnsi="Arial" w:cs="Arial"/>
          <w:sz w:val="20"/>
        </w:rPr>
        <w:t xml:space="preserve">a daná </w:t>
      </w:r>
      <w:r w:rsidR="001B6404" w:rsidRPr="00A87337">
        <w:rPr>
          <w:rFonts w:ascii="Arial" w:hAnsi="Arial" w:cs="Arial"/>
          <w:sz w:val="20"/>
        </w:rPr>
        <w:t>poisťovňa</w:t>
      </w:r>
      <w:r w:rsidR="00884644" w:rsidRPr="00A87337">
        <w:rPr>
          <w:rFonts w:ascii="Arial" w:hAnsi="Arial" w:cs="Arial"/>
          <w:sz w:val="20"/>
        </w:rPr>
        <w:t xml:space="preserve"> zaväzuje dodržiavať Kódex – </w:t>
      </w:r>
      <w:r w:rsidR="001B6404" w:rsidRPr="00A87337">
        <w:rPr>
          <w:rFonts w:ascii="Arial" w:hAnsi="Arial" w:cs="Arial"/>
          <w:sz w:val="20"/>
        </w:rPr>
        <w:t>SLASPO</w:t>
      </w:r>
      <w:r w:rsidR="00884644" w:rsidRPr="00A87337">
        <w:rPr>
          <w:rFonts w:ascii="Arial" w:hAnsi="Arial" w:cs="Arial"/>
          <w:sz w:val="20"/>
        </w:rPr>
        <w:t xml:space="preserve"> bude na základe týchto vyhlásení aktualizovať zoznam </w:t>
      </w:r>
      <w:r w:rsidR="001B6404" w:rsidRPr="00A87337">
        <w:rPr>
          <w:rFonts w:ascii="Arial" w:hAnsi="Arial" w:cs="Arial"/>
          <w:sz w:val="20"/>
        </w:rPr>
        <w:t>poisťovní</w:t>
      </w:r>
      <w:r w:rsidR="00884644" w:rsidRPr="00A87337">
        <w:rPr>
          <w:rFonts w:ascii="Arial" w:hAnsi="Arial" w:cs="Arial"/>
          <w:sz w:val="20"/>
        </w:rPr>
        <w:t xml:space="preserve"> aplikujúcich Kódex. </w:t>
      </w:r>
      <w:commentRangeEnd w:id="1"/>
      <w:r w:rsidR="00821E56">
        <w:rPr>
          <w:rStyle w:val="CommentReference"/>
        </w:rPr>
        <w:commentReference w:id="1"/>
      </w:r>
    </w:p>
    <w:p w14:paraId="6EDA5A02" w14:textId="77777777" w:rsidR="00F01B94" w:rsidRPr="00A87337" w:rsidRDefault="001B6404" w:rsidP="00884644">
      <w:pPr>
        <w:ind w:left="705"/>
        <w:jc w:val="both"/>
        <w:rPr>
          <w:rFonts w:ascii="Arial" w:hAnsi="Arial" w:cs="Arial"/>
          <w:sz w:val="20"/>
        </w:rPr>
      </w:pPr>
      <w:r w:rsidRPr="00A87337">
        <w:rPr>
          <w:rFonts w:ascii="Arial" w:hAnsi="Arial" w:cs="Arial"/>
          <w:sz w:val="20"/>
        </w:rPr>
        <w:t xml:space="preserve">Vychádzame z toho, že nie všetky </w:t>
      </w:r>
      <w:commentRangeStart w:id="2"/>
      <w:r w:rsidRPr="00A87337">
        <w:rPr>
          <w:rFonts w:ascii="Arial" w:hAnsi="Arial" w:cs="Arial"/>
          <w:sz w:val="20"/>
        </w:rPr>
        <w:t xml:space="preserve">poisťovne sú členmi SLASPO. Ak to tak je, odporúčame umožniť pristúpenie ku Kódexu aj nečlenom. </w:t>
      </w:r>
      <w:commentRangeEnd w:id="2"/>
      <w:r w:rsidR="00F56D78">
        <w:rPr>
          <w:rStyle w:val="CommentReference"/>
        </w:rPr>
        <w:commentReference w:id="2"/>
      </w:r>
    </w:p>
    <w:p w14:paraId="49BBF723" w14:textId="77777777" w:rsidR="00F01B94" w:rsidRPr="00A87337" w:rsidRDefault="00F01B94" w:rsidP="00985B9E">
      <w:pPr>
        <w:rPr>
          <w:rFonts w:ascii="Arial" w:hAnsi="Arial" w:cs="Arial"/>
          <w:b/>
          <w:sz w:val="20"/>
        </w:rPr>
      </w:pPr>
      <w:r w:rsidRPr="00A87337">
        <w:rPr>
          <w:rFonts w:ascii="Arial" w:hAnsi="Arial" w:cs="Arial"/>
          <w:b/>
          <w:sz w:val="20"/>
        </w:rPr>
        <w:t xml:space="preserve">1.3        Právna záväznosť Kódexu </w:t>
      </w:r>
    </w:p>
    <w:p w14:paraId="4B04CFA8" w14:textId="77777777" w:rsidR="00F01B94" w:rsidRPr="00A87337" w:rsidRDefault="00884644" w:rsidP="00884644">
      <w:pPr>
        <w:ind w:left="708"/>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126561" w:rsidRPr="00A87337">
        <w:rPr>
          <w:rFonts w:ascii="Arial" w:hAnsi="Arial" w:cs="Arial"/>
          <w:sz w:val="20"/>
        </w:rPr>
        <w:t>Zo</w:t>
      </w:r>
      <w:r w:rsidRPr="00A87337">
        <w:rPr>
          <w:rFonts w:ascii="Arial" w:hAnsi="Arial" w:cs="Arial"/>
          <w:sz w:val="20"/>
        </w:rPr>
        <w:t xml:space="preserve"> znenia </w:t>
      </w:r>
      <w:r w:rsidR="00CA11EE" w:rsidRPr="00A87337">
        <w:rPr>
          <w:rFonts w:ascii="Arial" w:hAnsi="Arial" w:cs="Arial"/>
          <w:sz w:val="20"/>
        </w:rPr>
        <w:t>Zákona o ochrane osobných údajov</w:t>
      </w:r>
      <w:r w:rsidRPr="00A87337">
        <w:rPr>
          <w:rFonts w:ascii="Arial" w:hAnsi="Arial" w:cs="Arial"/>
          <w:sz w:val="20"/>
        </w:rPr>
        <w:t xml:space="preserve"> vyplýva </w:t>
      </w:r>
      <w:r w:rsidR="00126561" w:rsidRPr="00A87337">
        <w:rPr>
          <w:rFonts w:ascii="Arial" w:hAnsi="Arial" w:cs="Arial"/>
          <w:sz w:val="20"/>
        </w:rPr>
        <w:t>právna záväznosť Kódexu</w:t>
      </w:r>
      <w:r w:rsidR="00CA11EE" w:rsidRPr="00A87337">
        <w:rPr>
          <w:rFonts w:ascii="Arial" w:hAnsi="Arial" w:cs="Arial"/>
          <w:sz w:val="20"/>
        </w:rPr>
        <w:t xml:space="preserve"> (z GDPR nie)</w:t>
      </w:r>
      <w:r w:rsidRPr="00A87337">
        <w:rPr>
          <w:rFonts w:ascii="Arial" w:hAnsi="Arial" w:cs="Arial"/>
          <w:sz w:val="20"/>
        </w:rPr>
        <w:t xml:space="preserve">. </w:t>
      </w:r>
      <w:r w:rsidR="00722F5A" w:rsidRPr="00A87337">
        <w:rPr>
          <w:rFonts w:ascii="Arial" w:hAnsi="Arial" w:cs="Arial"/>
          <w:sz w:val="20"/>
        </w:rPr>
        <w:t xml:space="preserve">Navrhujeme v tejto časti výslovne uviesť, že postupom vysvetlením nižšie sa Kódex stáva pre </w:t>
      </w:r>
      <w:r w:rsidR="001B6404" w:rsidRPr="00A87337">
        <w:rPr>
          <w:rFonts w:ascii="Arial" w:hAnsi="Arial" w:cs="Arial"/>
          <w:sz w:val="20"/>
        </w:rPr>
        <w:t>poisťovne</w:t>
      </w:r>
      <w:r w:rsidR="00722F5A" w:rsidRPr="00A87337">
        <w:rPr>
          <w:rFonts w:ascii="Arial" w:hAnsi="Arial" w:cs="Arial"/>
          <w:sz w:val="20"/>
        </w:rPr>
        <w:t xml:space="preserve"> právne záväzným. Navrhujeme výslovne uviesť, že ak sa v budúcnosti ukáže byť výklad akéhokoľvek ustanovenia GDPR alebo Nového zákona nejasný, pre </w:t>
      </w:r>
      <w:r w:rsidR="001B6404" w:rsidRPr="00A87337">
        <w:rPr>
          <w:rFonts w:ascii="Arial" w:hAnsi="Arial" w:cs="Arial"/>
          <w:sz w:val="20"/>
        </w:rPr>
        <w:t>poisťovne</w:t>
      </w:r>
      <w:r w:rsidR="00722F5A" w:rsidRPr="00A87337">
        <w:rPr>
          <w:rFonts w:ascii="Arial" w:hAnsi="Arial" w:cs="Arial"/>
          <w:sz w:val="20"/>
        </w:rPr>
        <w:t xml:space="preserve"> je právne záväzný výklad obsiahnutý v tomto Kódexe v znení schválenom Úradom. </w:t>
      </w:r>
      <w:r w:rsidR="00F009DD" w:rsidRPr="00A87337">
        <w:rPr>
          <w:rFonts w:ascii="Arial" w:hAnsi="Arial" w:cs="Arial"/>
          <w:sz w:val="20"/>
        </w:rPr>
        <w:t xml:space="preserve">V skutočnosti však nepredpokladáme, že obsahom Kódexu by mali byť dodatočné povinnosti alebo normatívne ustanovenia (tie sú predmetom GDPR). Ide skôr o dve roviny: (i) právne záväzný výklad (ii) nemožnosť odchýliť sa od schváleného znenia kódexu napr. zo strany Úradu pri kontrole. </w:t>
      </w:r>
    </w:p>
    <w:p w14:paraId="129F46FC" w14:textId="77777777" w:rsidR="000C375A" w:rsidRPr="00A87337" w:rsidRDefault="000C375A" w:rsidP="00985B9E">
      <w:pPr>
        <w:rPr>
          <w:rFonts w:ascii="Arial" w:hAnsi="Arial" w:cs="Arial"/>
          <w:b/>
          <w:sz w:val="20"/>
        </w:rPr>
      </w:pPr>
      <w:r w:rsidRPr="00A87337">
        <w:rPr>
          <w:rFonts w:ascii="Arial" w:hAnsi="Arial" w:cs="Arial"/>
          <w:b/>
          <w:sz w:val="20"/>
        </w:rPr>
        <w:t>1.</w:t>
      </w:r>
      <w:r w:rsidR="00722F5A" w:rsidRPr="00A87337">
        <w:rPr>
          <w:rFonts w:ascii="Arial" w:hAnsi="Arial" w:cs="Arial"/>
          <w:b/>
          <w:sz w:val="20"/>
        </w:rPr>
        <w:t>4</w:t>
      </w:r>
      <w:r w:rsidRPr="00A87337">
        <w:rPr>
          <w:rFonts w:ascii="Arial" w:hAnsi="Arial" w:cs="Arial"/>
          <w:b/>
          <w:sz w:val="20"/>
        </w:rPr>
        <w:t xml:space="preserve"> </w:t>
      </w:r>
      <w:r w:rsidRPr="00A87337">
        <w:rPr>
          <w:rFonts w:ascii="Arial" w:hAnsi="Arial" w:cs="Arial"/>
          <w:b/>
          <w:sz w:val="20"/>
        </w:rPr>
        <w:tab/>
        <w:t>Vzťah Kódexu k GDPR a kontrolným oprávneniam Úradu</w:t>
      </w:r>
    </w:p>
    <w:p w14:paraId="0372FB0E" w14:textId="0AC73AF5" w:rsidR="00F01B94" w:rsidRPr="00A87337" w:rsidRDefault="00E259E5" w:rsidP="00E259E5">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6F44D1" w:rsidRPr="00A87337">
        <w:rPr>
          <w:rFonts w:ascii="Arial" w:hAnsi="Arial" w:cs="Arial"/>
          <w:sz w:val="20"/>
        </w:rPr>
        <w:t xml:space="preserve">Prijatím a dodržiavaním Kódexu nie je dotknutá možnosť dotknutých osôb obrátiť sa na Úrad ani kontrolné oprávnenia Úradu. </w:t>
      </w:r>
    </w:p>
    <w:p w14:paraId="182D8EEA" w14:textId="6D581A32" w:rsidR="00156C0B" w:rsidRPr="00A87337" w:rsidRDefault="00156C0B" w:rsidP="00E259E5">
      <w:pPr>
        <w:ind w:left="705"/>
        <w:jc w:val="both"/>
        <w:rPr>
          <w:rFonts w:ascii="Arial" w:hAnsi="Arial" w:cs="Arial"/>
          <w:sz w:val="20"/>
        </w:rPr>
      </w:pPr>
      <w:r w:rsidRPr="00A87337">
        <w:rPr>
          <w:rFonts w:ascii="Arial" w:hAnsi="Arial" w:cs="Arial"/>
          <w:sz w:val="20"/>
          <w:highlight w:val="yellow"/>
        </w:rPr>
        <w:t>/DL Q/:</w:t>
      </w:r>
      <w:r w:rsidRPr="00A87337">
        <w:rPr>
          <w:rFonts w:ascii="Arial" w:hAnsi="Arial" w:cs="Arial"/>
          <w:sz w:val="20"/>
        </w:rPr>
        <w:t xml:space="preserve"> </w:t>
      </w:r>
      <w:commentRangeStart w:id="3"/>
      <w:r w:rsidRPr="00A87337">
        <w:rPr>
          <w:rFonts w:ascii="Arial" w:hAnsi="Arial" w:cs="Arial"/>
          <w:sz w:val="20"/>
        </w:rPr>
        <w:t xml:space="preserve">Chcú poisťovne </w:t>
      </w:r>
      <w:r w:rsidR="00E11A9C" w:rsidRPr="00A87337">
        <w:rPr>
          <w:rFonts w:ascii="Arial" w:hAnsi="Arial" w:cs="Arial"/>
          <w:sz w:val="20"/>
        </w:rPr>
        <w:t xml:space="preserve">využiť možnosť stanovenia špecifických pravidiel </w:t>
      </w:r>
      <w:r w:rsidR="00532E36" w:rsidRPr="00A87337">
        <w:rPr>
          <w:rFonts w:ascii="Arial" w:hAnsi="Arial" w:cs="Arial"/>
          <w:sz w:val="20"/>
        </w:rPr>
        <w:t>pri kontrolných oprávneniach Úradu podľa čl. 90</w:t>
      </w:r>
      <w:commentRangeEnd w:id="3"/>
      <w:r w:rsidR="00F56D78">
        <w:rPr>
          <w:rStyle w:val="CommentReference"/>
        </w:rPr>
        <w:commentReference w:id="3"/>
      </w:r>
      <w:r w:rsidR="00532E36" w:rsidRPr="00A87337">
        <w:rPr>
          <w:rFonts w:ascii="Arial" w:hAnsi="Arial" w:cs="Arial"/>
          <w:sz w:val="20"/>
        </w:rPr>
        <w:t>?</w:t>
      </w:r>
    </w:p>
    <w:p w14:paraId="6D1602D4" w14:textId="77777777" w:rsidR="00D34E4E" w:rsidRPr="00A87337" w:rsidRDefault="00722F5A" w:rsidP="00722F5A">
      <w:pPr>
        <w:rPr>
          <w:rFonts w:ascii="Arial" w:hAnsi="Arial" w:cs="Arial"/>
          <w:b/>
          <w:sz w:val="20"/>
        </w:rPr>
      </w:pPr>
      <w:r w:rsidRPr="00A87337">
        <w:rPr>
          <w:rFonts w:ascii="Arial" w:hAnsi="Arial" w:cs="Arial"/>
          <w:b/>
          <w:sz w:val="20"/>
        </w:rPr>
        <w:t>1.5</w:t>
      </w:r>
      <w:r w:rsidR="00D34E4E" w:rsidRPr="00A87337">
        <w:rPr>
          <w:rFonts w:ascii="Arial" w:hAnsi="Arial" w:cs="Arial"/>
          <w:b/>
          <w:sz w:val="20"/>
        </w:rPr>
        <w:tab/>
        <w:t xml:space="preserve">Vzťah Kódexu k iným právnym predpisom </w:t>
      </w:r>
    </w:p>
    <w:p w14:paraId="00776872" w14:textId="77777777" w:rsidR="00832660" w:rsidRPr="00A87337" w:rsidRDefault="00832660" w:rsidP="00832660">
      <w:pPr>
        <w:ind w:left="705"/>
        <w:jc w:val="both"/>
        <w:rPr>
          <w:rFonts w:ascii="Arial" w:hAnsi="Arial" w:cs="Arial"/>
          <w:b/>
          <w:sz w:val="20"/>
        </w:rPr>
      </w:pPr>
      <w:r w:rsidRPr="00A87337">
        <w:rPr>
          <w:rFonts w:ascii="Arial" w:hAnsi="Arial" w:cs="Arial"/>
          <w:sz w:val="20"/>
          <w:highlight w:val="yellow"/>
        </w:rPr>
        <w:t>/DL NOTE/:</w:t>
      </w:r>
      <w:r w:rsidRPr="00A87337">
        <w:rPr>
          <w:rFonts w:ascii="Arial" w:hAnsi="Arial" w:cs="Arial"/>
          <w:sz w:val="20"/>
        </w:rPr>
        <w:t xml:space="preserve"> Navrhujeme vysvetliť vo všeobecnej rovine vzťah všeobecného a špeciálneho zákona a následne vysvetliť, že GDPR je všeobecný predpis pre oblasť ochrany osobných údajov a ostatné predpisy sú v tomto smere špeci</w:t>
      </w:r>
      <w:r w:rsidR="006D7505" w:rsidRPr="00A87337">
        <w:rPr>
          <w:rFonts w:ascii="Arial" w:hAnsi="Arial" w:cs="Arial"/>
          <w:sz w:val="20"/>
        </w:rPr>
        <w:t xml:space="preserve">álnymi predpismi. </w:t>
      </w:r>
      <w:r w:rsidRPr="00A87337">
        <w:rPr>
          <w:rFonts w:ascii="Arial" w:hAnsi="Arial" w:cs="Arial"/>
          <w:sz w:val="20"/>
        </w:rPr>
        <w:t xml:space="preserve"> </w:t>
      </w:r>
    </w:p>
    <w:p w14:paraId="7FEE8067" w14:textId="77777777" w:rsidR="00722F5A" w:rsidRPr="00A87337" w:rsidRDefault="00D34E4E" w:rsidP="00722F5A">
      <w:pPr>
        <w:rPr>
          <w:rFonts w:ascii="Arial" w:hAnsi="Arial" w:cs="Arial"/>
          <w:b/>
          <w:sz w:val="20"/>
        </w:rPr>
      </w:pPr>
      <w:r w:rsidRPr="00A87337">
        <w:rPr>
          <w:rFonts w:ascii="Arial" w:hAnsi="Arial" w:cs="Arial"/>
          <w:b/>
          <w:sz w:val="20"/>
        </w:rPr>
        <w:t>1.6</w:t>
      </w:r>
      <w:r w:rsidR="00722F5A" w:rsidRPr="00A87337">
        <w:rPr>
          <w:rFonts w:ascii="Arial" w:hAnsi="Arial" w:cs="Arial"/>
          <w:b/>
          <w:sz w:val="20"/>
        </w:rPr>
        <w:t xml:space="preserve">        Zmeny Kódexu </w:t>
      </w:r>
    </w:p>
    <w:p w14:paraId="7BC0E8F3" w14:textId="77777777" w:rsidR="00303C99" w:rsidRPr="00A87337" w:rsidRDefault="006F44D1" w:rsidP="006F44D1">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Akékoľvek zmeny Kódexu</w:t>
      </w:r>
      <w:r w:rsidR="00A71FE0" w:rsidRPr="00A87337">
        <w:rPr>
          <w:rFonts w:ascii="Arial" w:hAnsi="Arial" w:cs="Arial"/>
          <w:sz w:val="20"/>
        </w:rPr>
        <w:t xml:space="preserve"> je oprávnená navrhovať len </w:t>
      </w:r>
      <w:r w:rsidR="001B6404" w:rsidRPr="00A87337">
        <w:rPr>
          <w:rFonts w:ascii="Arial" w:hAnsi="Arial" w:cs="Arial"/>
          <w:sz w:val="20"/>
        </w:rPr>
        <w:t>SLASPO</w:t>
      </w:r>
      <w:r w:rsidR="00A71FE0" w:rsidRPr="00A87337">
        <w:rPr>
          <w:rFonts w:ascii="Arial" w:hAnsi="Arial" w:cs="Arial"/>
          <w:sz w:val="20"/>
        </w:rPr>
        <w:t xml:space="preserve"> spôsobom, akým rozhoduje prostredníctvom svojich orgánov podľa platných stanov </w:t>
      </w:r>
      <w:r w:rsidR="001B6404" w:rsidRPr="00A87337">
        <w:rPr>
          <w:rFonts w:ascii="Arial" w:hAnsi="Arial" w:cs="Arial"/>
          <w:sz w:val="20"/>
        </w:rPr>
        <w:t>SLASPO</w:t>
      </w:r>
      <w:r w:rsidR="00A71FE0" w:rsidRPr="00A87337">
        <w:rPr>
          <w:rFonts w:ascii="Arial" w:hAnsi="Arial" w:cs="Arial"/>
          <w:sz w:val="20"/>
        </w:rPr>
        <w:t xml:space="preserve">, pričom zmeny </w:t>
      </w:r>
      <w:r w:rsidR="00A71FE0" w:rsidRPr="00A87337">
        <w:rPr>
          <w:rFonts w:ascii="Arial" w:hAnsi="Arial" w:cs="Arial"/>
          <w:sz w:val="20"/>
        </w:rPr>
        <w:lastRenderedPageBreak/>
        <w:t xml:space="preserve">Kódexu </w:t>
      </w:r>
      <w:r w:rsidRPr="00A87337">
        <w:rPr>
          <w:rFonts w:ascii="Arial" w:hAnsi="Arial" w:cs="Arial"/>
          <w:sz w:val="20"/>
        </w:rPr>
        <w:t xml:space="preserve">podliehajú schváleniu zo strany Úradu. Navrhujeme uviesť, že zmena zoznamu </w:t>
      </w:r>
      <w:r w:rsidR="005B133F" w:rsidRPr="00A87337">
        <w:rPr>
          <w:rFonts w:ascii="Arial" w:hAnsi="Arial" w:cs="Arial"/>
          <w:sz w:val="20"/>
        </w:rPr>
        <w:t>poisťovní</w:t>
      </w:r>
      <w:r w:rsidRPr="00A87337">
        <w:rPr>
          <w:rFonts w:ascii="Arial" w:hAnsi="Arial" w:cs="Arial"/>
          <w:sz w:val="20"/>
        </w:rPr>
        <w:t xml:space="preserve">, ktoré pristúpili ku Kódexu nie je zmenou Kódexu. </w:t>
      </w:r>
    </w:p>
    <w:p w14:paraId="32B5AF7C" w14:textId="77777777" w:rsidR="00303C99" w:rsidRPr="00A87337" w:rsidRDefault="00303C99" w:rsidP="00303C99">
      <w:pPr>
        <w:jc w:val="both"/>
        <w:rPr>
          <w:rFonts w:ascii="Arial" w:hAnsi="Arial" w:cs="Arial"/>
          <w:b/>
          <w:sz w:val="20"/>
        </w:rPr>
      </w:pPr>
      <w:r w:rsidRPr="00A87337">
        <w:rPr>
          <w:rFonts w:ascii="Arial" w:hAnsi="Arial" w:cs="Arial"/>
          <w:b/>
          <w:sz w:val="20"/>
        </w:rPr>
        <w:t>1.</w:t>
      </w:r>
      <w:r w:rsidR="00D34E4E" w:rsidRPr="00A87337">
        <w:rPr>
          <w:rFonts w:ascii="Arial" w:hAnsi="Arial" w:cs="Arial"/>
          <w:b/>
          <w:sz w:val="20"/>
        </w:rPr>
        <w:t>7</w:t>
      </w:r>
      <w:r w:rsidRPr="00A87337">
        <w:rPr>
          <w:rFonts w:ascii="Arial" w:hAnsi="Arial" w:cs="Arial"/>
          <w:b/>
          <w:sz w:val="20"/>
        </w:rPr>
        <w:tab/>
        <w:t xml:space="preserve">Vysvetlenie základných pojmov </w:t>
      </w:r>
    </w:p>
    <w:p w14:paraId="7F19EF9A" w14:textId="22ED29EC" w:rsidR="000E0D0E" w:rsidRPr="00A87337" w:rsidRDefault="00303C99" w:rsidP="00EE7209">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Niektoré základné definičné pojmy môžu poisťovniam spôsobovať problémy v praxi. </w:t>
      </w:r>
      <w:r w:rsidR="0076138A" w:rsidRPr="00A87337">
        <w:rPr>
          <w:rFonts w:ascii="Arial" w:hAnsi="Arial" w:cs="Arial"/>
          <w:sz w:val="20"/>
        </w:rPr>
        <w:t xml:space="preserve">Navrhujeme čitateľsky jednoduchým spôsobom vysvetliť základné pojmy v oblasti ako napr.: </w:t>
      </w:r>
      <w:r w:rsidR="006D7505" w:rsidRPr="00A87337">
        <w:rPr>
          <w:rFonts w:ascii="Arial" w:hAnsi="Arial" w:cs="Arial"/>
          <w:sz w:val="20"/>
        </w:rPr>
        <w:t xml:space="preserve">informačný systém, osobné údaje, </w:t>
      </w:r>
      <w:proofErr w:type="spellStart"/>
      <w:r w:rsidR="006D7505" w:rsidRPr="00A87337">
        <w:rPr>
          <w:rFonts w:ascii="Arial" w:hAnsi="Arial" w:cs="Arial"/>
          <w:sz w:val="20"/>
        </w:rPr>
        <w:t>cookies</w:t>
      </w:r>
      <w:proofErr w:type="spellEnd"/>
      <w:r w:rsidR="006D7505" w:rsidRPr="00A87337">
        <w:rPr>
          <w:rFonts w:ascii="Arial" w:hAnsi="Arial" w:cs="Arial"/>
          <w:sz w:val="20"/>
        </w:rPr>
        <w:t xml:space="preserve">, </w:t>
      </w:r>
      <w:r w:rsidR="00EE7209" w:rsidRPr="00A87337">
        <w:rPr>
          <w:rFonts w:ascii="Arial" w:hAnsi="Arial" w:cs="Arial"/>
          <w:sz w:val="20"/>
        </w:rPr>
        <w:t>profilovanie, dotknutá osoba, prevádzkovateľ / sprostredkovateľ</w:t>
      </w:r>
      <w:r w:rsidR="009B6205">
        <w:rPr>
          <w:rFonts w:ascii="Arial" w:hAnsi="Arial" w:cs="Arial"/>
          <w:sz w:val="20"/>
        </w:rPr>
        <w:t xml:space="preserve">, špecificky a štandardne navrhnutá ochrana – a čím sa preukazuje. </w:t>
      </w:r>
    </w:p>
    <w:p w14:paraId="2109D2B2" w14:textId="77777777" w:rsidR="00C312B2" w:rsidRPr="00A87337" w:rsidRDefault="00CD183F" w:rsidP="00CD183F">
      <w:pPr>
        <w:rPr>
          <w:rFonts w:ascii="Arial" w:hAnsi="Arial" w:cs="Arial"/>
          <w:b/>
        </w:rPr>
      </w:pPr>
      <w:r w:rsidRPr="00A87337">
        <w:rPr>
          <w:rFonts w:ascii="Arial" w:hAnsi="Arial" w:cs="Arial"/>
          <w:b/>
        </w:rPr>
        <w:t>2</w:t>
      </w:r>
      <w:r w:rsidRPr="00A87337">
        <w:rPr>
          <w:rFonts w:ascii="Arial" w:hAnsi="Arial" w:cs="Arial"/>
          <w:b/>
        </w:rPr>
        <w:tab/>
        <w:t xml:space="preserve">Účely spracúvania osobných údajov v sektore </w:t>
      </w:r>
      <w:r w:rsidR="005B133F" w:rsidRPr="00A87337">
        <w:rPr>
          <w:rFonts w:ascii="Arial" w:hAnsi="Arial" w:cs="Arial"/>
          <w:b/>
        </w:rPr>
        <w:t>poisťovníctva</w:t>
      </w:r>
    </w:p>
    <w:p w14:paraId="10E4B1EF" w14:textId="77777777" w:rsidR="00CD183F" w:rsidRPr="00A87337" w:rsidRDefault="00C312B2" w:rsidP="00CD183F">
      <w:pPr>
        <w:rPr>
          <w:rFonts w:ascii="Arial" w:hAnsi="Arial" w:cs="Arial"/>
          <w:b/>
          <w:sz w:val="20"/>
        </w:rPr>
      </w:pPr>
      <w:r w:rsidRPr="00A87337">
        <w:rPr>
          <w:rFonts w:ascii="Arial" w:hAnsi="Arial" w:cs="Arial"/>
          <w:b/>
          <w:sz w:val="20"/>
        </w:rPr>
        <w:t>2.1</w:t>
      </w:r>
      <w:r w:rsidR="00CD183F" w:rsidRPr="00A87337">
        <w:rPr>
          <w:rFonts w:ascii="Arial" w:hAnsi="Arial" w:cs="Arial"/>
          <w:b/>
          <w:sz w:val="20"/>
        </w:rPr>
        <w:t xml:space="preserve"> </w:t>
      </w:r>
      <w:r w:rsidRPr="00A87337">
        <w:rPr>
          <w:rFonts w:ascii="Arial" w:hAnsi="Arial" w:cs="Arial"/>
          <w:b/>
          <w:sz w:val="20"/>
        </w:rPr>
        <w:tab/>
      </w:r>
      <w:r w:rsidR="00BB2D56" w:rsidRPr="00A87337">
        <w:rPr>
          <w:rFonts w:ascii="Arial" w:hAnsi="Arial" w:cs="Arial"/>
          <w:b/>
          <w:sz w:val="20"/>
        </w:rPr>
        <w:t xml:space="preserve">Úvod </w:t>
      </w:r>
    </w:p>
    <w:p w14:paraId="73306A8F" w14:textId="77777777" w:rsidR="00500F8E" w:rsidRPr="00A87337" w:rsidRDefault="00C312B2" w:rsidP="00F1179B">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D676F4" w:rsidRPr="00A87337">
        <w:rPr>
          <w:rFonts w:ascii="Arial" w:hAnsi="Arial" w:cs="Arial"/>
          <w:sz w:val="20"/>
        </w:rPr>
        <w:t>Nič</w:t>
      </w:r>
      <w:r w:rsidRPr="00A87337">
        <w:rPr>
          <w:rFonts w:ascii="Arial" w:hAnsi="Arial" w:cs="Arial"/>
          <w:sz w:val="20"/>
        </w:rPr>
        <w:t xml:space="preserve"> v tomto Kódexe nebráni </w:t>
      </w:r>
      <w:r w:rsidR="00CB50BC" w:rsidRPr="00A87337">
        <w:rPr>
          <w:rFonts w:ascii="Arial" w:hAnsi="Arial" w:cs="Arial"/>
          <w:sz w:val="20"/>
        </w:rPr>
        <w:t>poisťovniam</w:t>
      </w:r>
      <w:r w:rsidRPr="00A87337">
        <w:rPr>
          <w:rFonts w:ascii="Arial" w:hAnsi="Arial" w:cs="Arial"/>
          <w:sz w:val="20"/>
        </w:rPr>
        <w:t xml:space="preserve"> sprac</w:t>
      </w:r>
      <w:r w:rsidR="000E213D" w:rsidRPr="00A87337">
        <w:rPr>
          <w:rFonts w:ascii="Arial" w:hAnsi="Arial" w:cs="Arial"/>
          <w:sz w:val="20"/>
        </w:rPr>
        <w:t>úvať osobné údaje aj</w:t>
      </w:r>
      <w:r w:rsidR="00B517DF" w:rsidRPr="00A87337">
        <w:rPr>
          <w:rFonts w:ascii="Arial" w:hAnsi="Arial" w:cs="Arial"/>
          <w:sz w:val="20"/>
        </w:rPr>
        <w:t xml:space="preserve"> na</w:t>
      </w:r>
      <w:r w:rsidR="000E213D" w:rsidRPr="00A87337">
        <w:rPr>
          <w:rFonts w:ascii="Arial" w:hAnsi="Arial" w:cs="Arial"/>
          <w:sz w:val="20"/>
        </w:rPr>
        <w:t xml:space="preserve"> iné účely, </w:t>
      </w:r>
      <w:r w:rsidR="001B6404" w:rsidRPr="00A87337">
        <w:rPr>
          <w:rFonts w:ascii="Arial" w:hAnsi="Arial" w:cs="Arial"/>
          <w:sz w:val="20"/>
        </w:rPr>
        <w:t>poisťovne</w:t>
      </w:r>
      <w:r w:rsidR="00F1179B" w:rsidRPr="00A87337">
        <w:rPr>
          <w:rFonts w:ascii="Arial" w:hAnsi="Arial" w:cs="Arial"/>
          <w:sz w:val="20"/>
        </w:rPr>
        <w:t xml:space="preserve"> môžu pristupovať osobitne k pomenovaniu týchto účelov a k ich presnému vyme</w:t>
      </w:r>
      <w:r w:rsidR="00343983" w:rsidRPr="00A87337">
        <w:rPr>
          <w:rFonts w:ascii="Arial" w:hAnsi="Arial" w:cs="Arial"/>
          <w:sz w:val="20"/>
        </w:rPr>
        <w:t>dzeniu v internej dokumentácií</w:t>
      </w:r>
      <w:r w:rsidR="000E213D" w:rsidRPr="00A87337">
        <w:rPr>
          <w:rFonts w:ascii="Arial" w:hAnsi="Arial" w:cs="Arial"/>
          <w:sz w:val="20"/>
        </w:rPr>
        <w:t xml:space="preserve"> a zároveň</w:t>
      </w:r>
      <w:r w:rsidR="00343983" w:rsidRPr="00A87337">
        <w:rPr>
          <w:rFonts w:ascii="Arial" w:hAnsi="Arial" w:cs="Arial"/>
          <w:sz w:val="20"/>
        </w:rPr>
        <w:t xml:space="preserve"> niektoré </w:t>
      </w:r>
      <w:r w:rsidR="001B6404" w:rsidRPr="00A87337">
        <w:rPr>
          <w:rFonts w:ascii="Arial" w:hAnsi="Arial" w:cs="Arial"/>
          <w:sz w:val="20"/>
        </w:rPr>
        <w:t>poisťovne</w:t>
      </w:r>
      <w:r w:rsidR="00343983" w:rsidRPr="00A87337">
        <w:rPr>
          <w:rFonts w:ascii="Arial" w:hAnsi="Arial" w:cs="Arial"/>
          <w:sz w:val="20"/>
        </w:rPr>
        <w:t xml:space="preserve"> nemusia spracúvať osobné údaje na úplne všetk</w:t>
      </w:r>
      <w:r w:rsidR="000E213D" w:rsidRPr="00A87337">
        <w:rPr>
          <w:rFonts w:ascii="Arial" w:hAnsi="Arial" w:cs="Arial"/>
          <w:sz w:val="20"/>
        </w:rPr>
        <w:t>y účely uvedené v tomto Kódexe, t.j. konkrétne zoznamy účelov j</w:t>
      </w:r>
      <w:r w:rsidR="001503A5" w:rsidRPr="00A87337">
        <w:rPr>
          <w:rFonts w:ascii="Arial" w:hAnsi="Arial" w:cs="Arial"/>
          <w:sz w:val="20"/>
        </w:rPr>
        <w:t xml:space="preserve">ednotlivých </w:t>
      </w:r>
      <w:r w:rsidR="00CB50BC" w:rsidRPr="00A87337">
        <w:rPr>
          <w:rFonts w:ascii="Arial" w:hAnsi="Arial" w:cs="Arial"/>
          <w:sz w:val="20"/>
        </w:rPr>
        <w:t>poisťovní</w:t>
      </w:r>
      <w:r w:rsidR="001503A5" w:rsidRPr="00A87337">
        <w:rPr>
          <w:rFonts w:ascii="Arial" w:hAnsi="Arial" w:cs="Arial"/>
          <w:sz w:val="20"/>
        </w:rPr>
        <w:t xml:space="preserve"> sa môžu líšiť od zoznamu účelov uvedenom v tomto Kódexe. </w:t>
      </w:r>
      <w:r w:rsidR="00650B17" w:rsidRPr="00A87337">
        <w:rPr>
          <w:rFonts w:ascii="Arial" w:hAnsi="Arial" w:cs="Arial"/>
          <w:sz w:val="20"/>
        </w:rPr>
        <w:t>Nižšie uvedený zoznam je len ilustratívny.</w:t>
      </w:r>
    </w:p>
    <w:p w14:paraId="5C71BBC4" w14:textId="77777777" w:rsidR="00F1179B" w:rsidRPr="00A87337" w:rsidRDefault="00AF5F1B" w:rsidP="00F1179B">
      <w:pPr>
        <w:rPr>
          <w:rFonts w:ascii="Arial" w:hAnsi="Arial" w:cs="Arial"/>
          <w:b/>
          <w:sz w:val="20"/>
        </w:rPr>
      </w:pPr>
      <w:r w:rsidRPr="00A87337">
        <w:rPr>
          <w:rFonts w:ascii="Arial" w:hAnsi="Arial" w:cs="Arial"/>
          <w:b/>
          <w:sz w:val="20"/>
        </w:rPr>
        <w:t>2.2</w:t>
      </w:r>
      <w:r w:rsidR="00F1179B" w:rsidRPr="00A87337">
        <w:rPr>
          <w:rFonts w:ascii="Arial" w:hAnsi="Arial" w:cs="Arial"/>
          <w:b/>
          <w:sz w:val="20"/>
        </w:rPr>
        <w:t xml:space="preserve"> </w:t>
      </w:r>
      <w:r w:rsidR="00F1179B" w:rsidRPr="00A87337">
        <w:rPr>
          <w:rFonts w:ascii="Arial" w:hAnsi="Arial" w:cs="Arial"/>
          <w:b/>
          <w:sz w:val="20"/>
        </w:rPr>
        <w:tab/>
      </w:r>
      <w:commentRangeStart w:id="4"/>
      <w:r w:rsidR="00650B17" w:rsidRPr="00A87337">
        <w:rPr>
          <w:rFonts w:ascii="Arial" w:hAnsi="Arial" w:cs="Arial"/>
          <w:b/>
          <w:sz w:val="20"/>
        </w:rPr>
        <w:t xml:space="preserve">Kategórie účelov </w:t>
      </w:r>
      <w:commentRangeEnd w:id="4"/>
      <w:r w:rsidR="00F56D78">
        <w:rPr>
          <w:rStyle w:val="CommentReference"/>
        </w:rPr>
        <w:commentReference w:id="4"/>
      </w:r>
    </w:p>
    <w:p w14:paraId="123D4365" w14:textId="77777777" w:rsidR="00AC7F15" w:rsidRPr="00A87337" w:rsidRDefault="00F1179B" w:rsidP="002F181A">
      <w:pPr>
        <w:ind w:left="705"/>
        <w:jc w:val="both"/>
        <w:rPr>
          <w:rFonts w:ascii="Arial" w:hAnsi="Arial" w:cs="Arial"/>
          <w:sz w:val="20"/>
        </w:rPr>
      </w:pPr>
      <w:r w:rsidRPr="00A87337">
        <w:rPr>
          <w:rFonts w:ascii="Arial" w:hAnsi="Arial" w:cs="Arial"/>
          <w:b/>
          <w:sz w:val="20"/>
        </w:rPr>
        <w:tab/>
      </w:r>
      <w:r w:rsidRPr="00A87337">
        <w:rPr>
          <w:rFonts w:ascii="Arial" w:hAnsi="Arial" w:cs="Arial"/>
          <w:sz w:val="20"/>
          <w:highlight w:val="yellow"/>
        </w:rPr>
        <w:t>/DL NOTE/:</w:t>
      </w:r>
      <w:r w:rsidRPr="00A87337">
        <w:rPr>
          <w:rFonts w:ascii="Arial" w:hAnsi="Arial" w:cs="Arial"/>
          <w:sz w:val="20"/>
        </w:rPr>
        <w:t xml:space="preserve"> </w:t>
      </w:r>
      <w:r w:rsidR="00084873" w:rsidRPr="00A87337">
        <w:rPr>
          <w:rFonts w:ascii="Arial" w:hAnsi="Arial" w:cs="Arial"/>
          <w:sz w:val="20"/>
        </w:rPr>
        <w:t>Navrhujeme debatu ohľadne základných kategórií účelov spracúvania. Rozumieme, že</w:t>
      </w:r>
      <w:r w:rsidR="00D44E8A" w:rsidRPr="00A87337">
        <w:rPr>
          <w:rFonts w:ascii="Arial" w:hAnsi="Arial" w:cs="Arial"/>
          <w:sz w:val="20"/>
        </w:rPr>
        <w:t xml:space="preserve"> osobitné predpisy môžu pomerne rigidne rozlišovať medzi základnými účelmi, pričom dané rozlišovanie nemusí mať v praxi </w:t>
      </w:r>
      <w:proofErr w:type="spellStart"/>
      <w:r w:rsidR="00D44E8A" w:rsidRPr="00A87337">
        <w:rPr>
          <w:rFonts w:ascii="Arial" w:hAnsi="Arial" w:cs="Arial"/>
          <w:sz w:val="20"/>
        </w:rPr>
        <w:t>odpodstatnenie</w:t>
      </w:r>
      <w:proofErr w:type="spellEnd"/>
      <w:r w:rsidR="00D44E8A" w:rsidRPr="00A87337">
        <w:rPr>
          <w:rFonts w:ascii="Arial" w:hAnsi="Arial" w:cs="Arial"/>
          <w:sz w:val="20"/>
        </w:rPr>
        <w:t xml:space="preserve">. </w:t>
      </w:r>
    </w:p>
    <w:p w14:paraId="534F3077" w14:textId="77777777" w:rsidR="000E213D" w:rsidRPr="00A87337" w:rsidRDefault="00D44E8A" w:rsidP="002F181A">
      <w:pPr>
        <w:ind w:left="705"/>
        <w:jc w:val="both"/>
        <w:rPr>
          <w:rFonts w:ascii="Arial" w:hAnsi="Arial" w:cs="Arial"/>
          <w:sz w:val="20"/>
        </w:rPr>
      </w:pPr>
      <w:r w:rsidRPr="00A87337">
        <w:rPr>
          <w:rFonts w:ascii="Arial" w:hAnsi="Arial" w:cs="Arial"/>
          <w:sz w:val="20"/>
        </w:rPr>
        <w:t>Odkazujeme na holand</w:t>
      </w:r>
      <w:r w:rsidR="00FB795C" w:rsidRPr="00A87337">
        <w:rPr>
          <w:rFonts w:ascii="Arial" w:hAnsi="Arial" w:cs="Arial"/>
          <w:sz w:val="20"/>
        </w:rPr>
        <w:t>ský kódex finančných inštitúcií,</w:t>
      </w:r>
      <w:r w:rsidR="00BA7EE7" w:rsidRPr="00A87337">
        <w:rPr>
          <w:rStyle w:val="FootnoteReference"/>
          <w:rFonts w:ascii="Arial" w:hAnsi="Arial" w:cs="Arial"/>
          <w:sz w:val="20"/>
        </w:rPr>
        <w:footnoteReference w:id="1"/>
      </w:r>
      <w:r w:rsidR="00FB795C" w:rsidRPr="00A87337">
        <w:rPr>
          <w:rFonts w:ascii="Arial" w:hAnsi="Arial" w:cs="Arial"/>
          <w:sz w:val="20"/>
        </w:rPr>
        <w:t xml:space="preserve"> ktorý vo všeobecnosti narába len so 6 kategóriami účelov</w:t>
      </w:r>
      <w:r w:rsidR="006A4D02" w:rsidRPr="00A87337">
        <w:rPr>
          <w:rFonts w:ascii="Arial" w:hAnsi="Arial" w:cs="Arial"/>
          <w:sz w:val="20"/>
        </w:rPr>
        <w:t xml:space="preserve"> a následne ich rozvíja (</w:t>
      </w:r>
      <w:r w:rsidR="00BA7EE7" w:rsidRPr="00A87337">
        <w:rPr>
          <w:rFonts w:ascii="Arial" w:hAnsi="Arial" w:cs="Arial"/>
          <w:sz w:val="20"/>
        </w:rPr>
        <w:t>ideálny stav</w:t>
      </w:r>
      <w:r w:rsidR="006A4D02" w:rsidRPr="00A87337">
        <w:rPr>
          <w:rFonts w:ascii="Arial" w:hAnsi="Arial" w:cs="Arial"/>
          <w:sz w:val="20"/>
        </w:rPr>
        <w:t>)</w:t>
      </w:r>
      <w:r w:rsidR="00FB795C" w:rsidRPr="00A87337">
        <w:rPr>
          <w:rFonts w:ascii="Arial" w:hAnsi="Arial" w:cs="Arial"/>
          <w:sz w:val="20"/>
        </w:rPr>
        <w:t xml:space="preserve">: </w:t>
      </w:r>
    </w:p>
    <w:p w14:paraId="2003169B" w14:textId="77777777" w:rsidR="006A4D02" w:rsidRPr="00A87337" w:rsidRDefault="00BA725C" w:rsidP="006A4D02">
      <w:pPr>
        <w:pStyle w:val="ListParagraph"/>
        <w:numPr>
          <w:ilvl w:val="0"/>
          <w:numId w:val="12"/>
        </w:numPr>
        <w:jc w:val="both"/>
        <w:rPr>
          <w:rFonts w:ascii="Arial" w:hAnsi="Arial" w:cs="Arial"/>
          <w:i/>
          <w:sz w:val="20"/>
        </w:rPr>
      </w:pP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assessment</w:t>
      </w:r>
      <w:proofErr w:type="spellEnd"/>
      <w:r w:rsidRPr="00A87337">
        <w:rPr>
          <w:rFonts w:ascii="Arial" w:hAnsi="Arial" w:cs="Arial"/>
          <w:i/>
          <w:sz w:val="20"/>
        </w:rPr>
        <w:t xml:space="preserve"> and </w:t>
      </w:r>
      <w:proofErr w:type="spellStart"/>
      <w:r w:rsidRPr="00A87337">
        <w:rPr>
          <w:rFonts w:ascii="Arial" w:hAnsi="Arial" w:cs="Arial"/>
          <w:i/>
          <w:sz w:val="20"/>
        </w:rPr>
        <w:t>approval</w:t>
      </w:r>
      <w:proofErr w:type="spellEnd"/>
      <w:r w:rsidRPr="00A87337">
        <w:rPr>
          <w:rFonts w:ascii="Arial" w:hAnsi="Arial" w:cs="Arial"/>
          <w:i/>
          <w:sz w:val="20"/>
        </w:rPr>
        <w:t xml:space="preserve"> of a </w:t>
      </w:r>
      <w:proofErr w:type="spellStart"/>
      <w:r w:rsidRPr="00A87337">
        <w:rPr>
          <w:rFonts w:ascii="Arial" w:hAnsi="Arial" w:cs="Arial"/>
          <w:i/>
          <w:sz w:val="20"/>
        </w:rPr>
        <w:t>Customer</w:t>
      </w:r>
      <w:proofErr w:type="spellEnd"/>
      <w:r w:rsidRPr="00A87337">
        <w:rPr>
          <w:rFonts w:ascii="Arial" w:hAnsi="Arial" w:cs="Arial"/>
          <w:i/>
          <w:sz w:val="20"/>
        </w:rPr>
        <w:t xml:space="preserve">,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conclusion</w:t>
      </w:r>
      <w:proofErr w:type="spellEnd"/>
      <w:r w:rsidRPr="00A87337">
        <w:rPr>
          <w:rFonts w:ascii="Arial" w:hAnsi="Arial" w:cs="Arial"/>
          <w:i/>
          <w:sz w:val="20"/>
        </w:rPr>
        <w:t xml:space="preserve"> and </w:t>
      </w:r>
      <w:proofErr w:type="spellStart"/>
      <w:r w:rsidRPr="00A87337">
        <w:rPr>
          <w:rFonts w:ascii="Arial" w:hAnsi="Arial" w:cs="Arial"/>
          <w:i/>
          <w:sz w:val="20"/>
        </w:rPr>
        <w:t>execution</w:t>
      </w:r>
      <w:proofErr w:type="spellEnd"/>
      <w:r w:rsidRPr="00A87337">
        <w:rPr>
          <w:rFonts w:ascii="Arial" w:hAnsi="Arial" w:cs="Arial"/>
          <w:i/>
          <w:sz w:val="20"/>
        </w:rPr>
        <w:t xml:space="preserve"> of       </w:t>
      </w:r>
      <w:proofErr w:type="spellStart"/>
      <w:r w:rsidRPr="00A87337">
        <w:rPr>
          <w:rFonts w:ascii="Arial" w:hAnsi="Arial" w:cs="Arial"/>
          <w:i/>
          <w:sz w:val="20"/>
        </w:rPr>
        <w:t>agreements</w:t>
      </w:r>
      <w:proofErr w:type="spellEnd"/>
      <w:r w:rsidRPr="00A87337">
        <w:rPr>
          <w:rFonts w:ascii="Arial" w:hAnsi="Arial" w:cs="Arial"/>
          <w:i/>
          <w:sz w:val="20"/>
        </w:rPr>
        <w:t xml:space="preserve"> </w:t>
      </w:r>
      <w:proofErr w:type="spellStart"/>
      <w:r w:rsidRPr="00A87337">
        <w:rPr>
          <w:rFonts w:ascii="Arial" w:hAnsi="Arial" w:cs="Arial"/>
          <w:i/>
          <w:sz w:val="20"/>
        </w:rPr>
        <w:t>with</w:t>
      </w:r>
      <w:proofErr w:type="spellEnd"/>
      <w:r w:rsidRPr="00A87337">
        <w:rPr>
          <w:rFonts w:ascii="Arial" w:hAnsi="Arial" w:cs="Arial"/>
          <w:i/>
          <w:sz w:val="20"/>
        </w:rPr>
        <w:t xml:space="preserve"> a </w:t>
      </w:r>
      <w:proofErr w:type="spellStart"/>
      <w:r w:rsidRPr="00A87337">
        <w:rPr>
          <w:rFonts w:ascii="Arial" w:hAnsi="Arial" w:cs="Arial"/>
          <w:i/>
          <w:sz w:val="20"/>
        </w:rPr>
        <w:t>Customer</w:t>
      </w:r>
      <w:proofErr w:type="spellEnd"/>
      <w:r w:rsidRPr="00A87337">
        <w:rPr>
          <w:rFonts w:ascii="Arial" w:hAnsi="Arial" w:cs="Arial"/>
          <w:i/>
          <w:sz w:val="20"/>
        </w:rPr>
        <w:t xml:space="preserve"> and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settlement</w:t>
      </w:r>
      <w:proofErr w:type="spellEnd"/>
      <w:r w:rsidRPr="00A87337">
        <w:rPr>
          <w:rFonts w:ascii="Arial" w:hAnsi="Arial" w:cs="Arial"/>
          <w:i/>
          <w:sz w:val="20"/>
        </w:rPr>
        <w:t xml:space="preserve"> of </w:t>
      </w:r>
      <w:proofErr w:type="spellStart"/>
      <w:r w:rsidRPr="00A87337">
        <w:rPr>
          <w:rFonts w:ascii="Arial" w:hAnsi="Arial" w:cs="Arial"/>
          <w:i/>
          <w:sz w:val="20"/>
        </w:rPr>
        <w:t>payment</w:t>
      </w:r>
      <w:proofErr w:type="spellEnd"/>
      <w:r w:rsidRPr="00A87337">
        <w:rPr>
          <w:rFonts w:ascii="Arial" w:hAnsi="Arial" w:cs="Arial"/>
          <w:i/>
          <w:sz w:val="20"/>
        </w:rPr>
        <w:t xml:space="preserve"> </w:t>
      </w:r>
      <w:proofErr w:type="spellStart"/>
      <w:r w:rsidRPr="00A87337">
        <w:rPr>
          <w:rFonts w:ascii="Arial" w:hAnsi="Arial" w:cs="Arial"/>
          <w:i/>
          <w:sz w:val="20"/>
        </w:rPr>
        <w:t>transactions</w:t>
      </w:r>
      <w:proofErr w:type="spellEnd"/>
      <w:r w:rsidRPr="00A87337">
        <w:rPr>
          <w:rFonts w:ascii="Arial" w:hAnsi="Arial" w:cs="Arial"/>
          <w:i/>
          <w:sz w:val="20"/>
        </w:rPr>
        <w:t xml:space="preserve">;   </w:t>
      </w:r>
    </w:p>
    <w:p w14:paraId="3186F5D3" w14:textId="77777777" w:rsidR="006A4D02" w:rsidRPr="00A87337" w:rsidRDefault="00BA725C" w:rsidP="006A4D02">
      <w:pPr>
        <w:pStyle w:val="ListParagraph"/>
        <w:numPr>
          <w:ilvl w:val="0"/>
          <w:numId w:val="12"/>
        </w:numPr>
        <w:jc w:val="both"/>
        <w:rPr>
          <w:rFonts w:ascii="Arial" w:hAnsi="Arial" w:cs="Arial"/>
          <w:i/>
          <w:sz w:val="20"/>
        </w:rPr>
      </w:pPr>
      <w:proofErr w:type="spellStart"/>
      <w:r w:rsidRPr="00A87337">
        <w:rPr>
          <w:rFonts w:ascii="Arial" w:hAnsi="Arial" w:cs="Arial"/>
          <w:i/>
          <w:sz w:val="20"/>
        </w:rPr>
        <w:t>performing</w:t>
      </w:r>
      <w:proofErr w:type="spellEnd"/>
      <w:r w:rsidRPr="00A87337">
        <w:rPr>
          <w:rFonts w:ascii="Arial" w:hAnsi="Arial" w:cs="Arial"/>
          <w:i/>
          <w:sz w:val="20"/>
        </w:rPr>
        <w:t xml:space="preserve"> </w:t>
      </w:r>
      <w:proofErr w:type="spellStart"/>
      <w:r w:rsidRPr="00A87337">
        <w:rPr>
          <w:rFonts w:ascii="Arial" w:hAnsi="Arial" w:cs="Arial"/>
          <w:i/>
          <w:sz w:val="20"/>
        </w:rPr>
        <w:t>analyses</w:t>
      </w:r>
      <w:proofErr w:type="spellEnd"/>
      <w:r w:rsidRPr="00A87337">
        <w:rPr>
          <w:rFonts w:ascii="Arial" w:hAnsi="Arial" w:cs="Arial"/>
          <w:i/>
          <w:sz w:val="20"/>
        </w:rPr>
        <w:t xml:space="preserve"> of </w:t>
      </w:r>
      <w:proofErr w:type="spellStart"/>
      <w:r w:rsidRPr="00A87337">
        <w:rPr>
          <w:rFonts w:ascii="Arial" w:hAnsi="Arial" w:cs="Arial"/>
          <w:i/>
          <w:sz w:val="20"/>
        </w:rPr>
        <w:t>Personal</w:t>
      </w:r>
      <w:proofErr w:type="spellEnd"/>
      <w:r w:rsidRPr="00A87337">
        <w:rPr>
          <w:rFonts w:ascii="Arial" w:hAnsi="Arial" w:cs="Arial"/>
          <w:i/>
          <w:sz w:val="20"/>
        </w:rPr>
        <w:t xml:space="preserve"> Data </w:t>
      </w:r>
      <w:proofErr w:type="spellStart"/>
      <w:r w:rsidRPr="00A87337">
        <w:rPr>
          <w:rFonts w:ascii="Arial" w:hAnsi="Arial" w:cs="Arial"/>
          <w:i/>
          <w:sz w:val="20"/>
        </w:rPr>
        <w:t>for</w:t>
      </w:r>
      <w:proofErr w:type="spellEnd"/>
      <w:r w:rsidRPr="00A87337">
        <w:rPr>
          <w:rFonts w:ascii="Arial" w:hAnsi="Arial" w:cs="Arial"/>
          <w:i/>
          <w:sz w:val="20"/>
        </w:rPr>
        <w:t xml:space="preserve"> </w:t>
      </w:r>
      <w:proofErr w:type="spellStart"/>
      <w:r w:rsidRPr="00A87337">
        <w:rPr>
          <w:rFonts w:ascii="Arial" w:hAnsi="Arial" w:cs="Arial"/>
          <w:i/>
          <w:sz w:val="20"/>
        </w:rPr>
        <w:t>statistical</w:t>
      </w:r>
      <w:proofErr w:type="spellEnd"/>
      <w:r w:rsidRPr="00A87337">
        <w:rPr>
          <w:rFonts w:ascii="Arial" w:hAnsi="Arial" w:cs="Arial"/>
          <w:i/>
          <w:sz w:val="20"/>
        </w:rPr>
        <w:t xml:space="preserve"> and </w:t>
      </w:r>
      <w:proofErr w:type="spellStart"/>
      <w:r w:rsidRPr="00A87337">
        <w:rPr>
          <w:rFonts w:ascii="Arial" w:hAnsi="Arial" w:cs="Arial"/>
          <w:i/>
          <w:sz w:val="20"/>
        </w:rPr>
        <w:t>scientific</w:t>
      </w:r>
      <w:proofErr w:type="spellEnd"/>
      <w:r w:rsidRPr="00A87337">
        <w:rPr>
          <w:rFonts w:ascii="Arial" w:hAnsi="Arial" w:cs="Arial"/>
          <w:i/>
          <w:sz w:val="20"/>
        </w:rPr>
        <w:t xml:space="preserve"> </w:t>
      </w:r>
      <w:proofErr w:type="spellStart"/>
      <w:r w:rsidRPr="00A87337">
        <w:rPr>
          <w:rFonts w:ascii="Arial" w:hAnsi="Arial" w:cs="Arial"/>
          <w:i/>
          <w:sz w:val="20"/>
        </w:rPr>
        <w:t>purposes</w:t>
      </w:r>
      <w:proofErr w:type="spellEnd"/>
      <w:r w:rsidRPr="00A87337">
        <w:rPr>
          <w:rFonts w:ascii="Arial" w:hAnsi="Arial" w:cs="Arial"/>
          <w:i/>
          <w:sz w:val="20"/>
        </w:rPr>
        <w:t xml:space="preserve">;   </w:t>
      </w:r>
    </w:p>
    <w:p w14:paraId="21917E5D" w14:textId="77777777" w:rsidR="006A4D02" w:rsidRPr="00A87337" w:rsidRDefault="00BA725C" w:rsidP="006A4D02">
      <w:pPr>
        <w:pStyle w:val="ListParagraph"/>
        <w:numPr>
          <w:ilvl w:val="0"/>
          <w:numId w:val="12"/>
        </w:numPr>
        <w:jc w:val="both"/>
        <w:rPr>
          <w:rFonts w:ascii="Arial" w:hAnsi="Arial" w:cs="Arial"/>
          <w:i/>
          <w:sz w:val="20"/>
        </w:rPr>
      </w:pPr>
      <w:proofErr w:type="spellStart"/>
      <w:r w:rsidRPr="00A87337">
        <w:rPr>
          <w:rFonts w:ascii="Arial" w:hAnsi="Arial" w:cs="Arial"/>
          <w:i/>
          <w:sz w:val="20"/>
        </w:rPr>
        <w:t>carrying</w:t>
      </w:r>
      <w:proofErr w:type="spellEnd"/>
      <w:r w:rsidRPr="00A87337">
        <w:rPr>
          <w:rFonts w:ascii="Arial" w:hAnsi="Arial" w:cs="Arial"/>
          <w:i/>
          <w:sz w:val="20"/>
        </w:rPr>
        <w:t xml:space="preserve"> </w:t>
      </w:r>
      <w:proofErr w:type="spellStart"/>
      <w:r w:rsidRPr="00A87337">
        <w:rPr>
          <w:rFonts w:ascii="Arial" w:hAnsi="Arial" w:cs="Arial"/>
          <w:i/>
          <w:sz w:val="20"/>
        </w:rPr>
        <w:t>our</w:t>
      </w:r>
      <w:proofErr w:type="spellEnd"/>
      <w:r w:rsidRPr="00A87337">
        <w:rPr>
          <w:rFonts w:ascii="Arial" w:hAnsi="Arial" w:cs="Arial"/>
          <w:i/>
          <w:sz w:val="20"/>
        </w:rPr>
        <w:t xml:space="preserve"> (</w:t>
      </w:r>
      <w:proofErr w:type="spellStart"/>
      <w:r w:rsidRPr="00A87337">
        <w:rPr>
          <w:rFonts w:ascii="Arial" w:hAnsi="Arial" w:cs="Arial"/>
          <w:i/>
          <w:sz w:val="20"/>
        </w:rPr>
        <w:t>targeted</w:t>
      </w:r>
      <w:proofErr w:type="spellEnd"/>
      <w:r w:rsidRPr="00A87337">
        <w:rPr>
          <w:rFonts w:ascii="Arial" w:hAnsi="Arial" w:cs="Arial"/>
          <w:i/>
          <w:sz w:val="20"/>
        </w:rPr>
        <w:t xml:space="preserve">) marketing </w:t>
      </w:r>
      <w:proofErr w:type="spellStart"/>
      <w:r w:rsidRPr="00A87337">
        <w:rPr>
          <w:rFonts w:ascii="Arial" w:hAnsi="Arial" w:cs="Arial"/>
          <w:i/>
          <w:sz w:val="20"/>
        </w:rPr>
        <w:t>activities</w:t>
      </w:r>
      <w:proofErr w:type="spellEnd"/>
      <w:r w:rsidRPr="00A87337">
        <w:rPr>
          <w:rFonts w:ascii="Arial" w:hAnsi="Arial" w:cs="Arial"/>
          <w:i/>
          <w:sz w:val="20"/>
        </w:rPr>
        <w:t xml:space="preserve"> in </w:t>
      </w:r>
      <w:proofErr w:type="spellStart"/>
      <w:r w:rsidRPr="00A87337">
        <w:rPr>
          <w:rFonts w:ascii="Arial" w:hAnsi="Arial" w:cs="Arial"/>
          <w:i/>
          <w:sz w:val="20"/>
        </w:rPr>
        <w:t>order</w:t>
      </w:r>
      <w:proofErr w:type="spellEnd"/>
      <w:r w:rsidRPr="00A87337">
        <w:rPr>
          <w:rFonts w:ascii="Arial" w:hAnsi="Arial" w:cs="Arial"/>
          <w:i/>
          <w:sz w:val="20"/>
        </w:rPr>
        <w:t xml:space="preserve"> to </w:t>
      </w:r>
      <w:proofErr w:type="spellStart"/>
      <w:r w:rsidRPr="00A87337">
        <w:rPr>
          <w:rFonts w:ascii="Arial" w:hAnsi="Arial" w:cs="Arial"/>
          <w:i/>
          <w:sz w:val="20"/>
        </w:rPr>
        <w:t>establish</w:t>
      </w:r>
      <w:proofErr w:type="spellEnd"/>
      <w:r w:rsidRPr="00A87337">
        <w:rPr>
          <w:rFonts w:ascii="Arial" w:hAnsi="Arial" w:cs="Arial"/>
          <w:i/>
          <w:sz w:val="20"/>
        </w:rPr>
        <w:t xml:space="preserve"> a </w:t>
      </w:r>
      <w:proofErr w:type="spellStart"/>
      <w:r w:rsidRPr="00A87337">
        <w:rPr>
          <w:rFonts w:ascii="Arial" w:hAnsi="Arial" w:cs="Arial"/>
          <w:i/>
          <w:sz w:val="20"/>
        </w:rPr>
        <w:t>relationship</w:t>
      </w:r>
      <w:proofErr w:type="spellEnd"/>
      <w:r w:rsidRPr="00A87337">
        <w:rPr>
          <w:rFonts w:ascii="Arial" w:hAnsi="Arial" w:cs="Arial"/>
          <w:i/>
          <w:sz w:val="20"/>
        </w:rPr>
        <w:t xml:space="preserve">       </w:t>
      </w:r>
      <w:proofErr w:type="spellStart"/>
      <w:r w:rsidRPr="00A87337">
        <w:rPr>
          <w:rFonts w:ascii="Arial" w:hAnsi="Arial" w:cs="Arial"/>
          <w:i/>
          <w:sz w:val="20"/>
        </w:rPr>
        <w:t>with</w:t>
      </w:r>
      <w:proofErr w:type="spellEnd"/>
      <w:r w:rsidRPr="00A87337">
        <w:rPr>
          <w:rFonts w:ascii="Arial" w:hAnsi="Arial" w:cs="Arial"/>
          <w:i/>
          <w:sz w:val="20"/>
        </w:rPr>
        <w:t xml:space="preserve"> a Data </w:t>
      </w:r>
      <w:proofErr w:type="spellStart"/>
      <w:r w:rsidRPr="00A87337">
        <w:rPr>
          <w:rFonts w:ascii="Arial" w:hAnsi="Arial" w:cs="Arial"/>
          <w:i/>
          <w:sz w:val="20"/>
        </w:rPr>
        <w:t>Subject</w:t>
      </w:r>
      <w:proofErr w:type="spellEnd"/>
      <w:r w:rsidRPr="00A87337">
        <w:rPr>
          <w:rFonts w:ascii="Arial" w:hAnsi="Arial" w:cs="Arial"/>
          <w:i/>
          <w:sz w:val="20"/>
        </w:rPr>
        <w:t xml:space="preserve"> and/or </w:t>
      </w:r>
      <w:proofErr w:type="spellStart"/>
      <w:r w:rsidRPr="00A87337">
        <w:rPr>
          <w:rFonts w:ascii="Arial" w:hAnsi="Arial" w:cs="Arial"/>
          <w:i/>
          <w:sz w:val="20"/>
        </w:rPr>
        <w:t>maintain</w:t>
      </w:r>
      <w:proofErr w:type="spellEnd"/>
      <w:r w:rsidRPr="00A87337">
        <w:rPr>
          <w:rFonts w:ascii="Arial" w:hAnsi="Arial" w:cs="Arial"/>
          <w:i/>
          <w:sz w:val="20"/>
        </w:rPr>
        <w:t xml:space="preserve"> or </w:t>
      </w:r>
      <w:proofErr w:type="spellStart"/>
      <w:r w:rsidRPr="00A87337">
        <w:rPr>
          <w:rFonts w:ascii="Arial" w:hAnsi="Arial" w:cs="Arial"/>
          <w:i/>
          <w:sz w:val="20"/>
        </w:rPr>
        <w:t>expand</w:t>
      </w:r>
      <w:proofErr w:type="spellEnd"/>
      <w:r w:rsidRPr="00A87337">
        <w:rPr>
          <w:rFonts w:ascii="Arial" w:hAnsi="Arial" w:cs="Arial"/>
          <w:i/>
          <w:sz w:val="20"/>
        </w:rPr>
        <w:t xml:space="preserve"> a </w:t>
      </w:r>
      <w:proofErr w:type="spellStart"/>
      <w:r w:rsidRPr="00A87337">
        <w:rPr>
          <w:rFonts w:ascii="Arial" w:hAnsi="Arial" w:cs="Arial"/>
          <w:i/>
          <w:sz w:val="20"/>
        </w:rPr>
        <w:t>relationship</w:t>
      </w:r>
      <w:proofErr w:type="spellEnd"/>
      <w:r w:rsidRPr="00A87337">
        <w:rPr>
          <w:rFonts w:ascii="Arial" w:hAnsi="Arial" w:cs="Arial"/>
          <w:i/>
          <w:sz w:val="20"/>
        </w:rPr>
        <w:t xml:space="preserve"> </w:t>
      </w:r>
      <w:proofErr w:type="spellStart"/>
      <w:r w:rsidRPr="00A87337">
        <w:rPr>
          <w:rFonts w:ascii="Arial" w:hAnsi="Arial" w:cs="Arial"/>
          <w:i/>
          <w:sz w:val="20"/>
        </w:rPr>
        <w:t>with</w:t>
      </w:r>
      <w:proofErr w:type="spellEnd"/>
      <w:r w:rsidRPr="00A87337">
        <w:rPr>
          <w:rFonts w:ascii="Arial" w:hAnsi="Arial" w:cs="Arial"/>
          <w:i/>
          <w:sz w:val="20"/>
        </w:rPr>
        <w:t xml:space="preserve"> a </w:t>
      </w:r>
      <w:proofErr w:type="spellStart"/>
      <w:r w:rsidRPr="00A87337">
        <w:rPr>
          <w:rFonts w:ascii="Arial" w:hAnsi="Arial" w:cs="Arial"/>
          <w:i/>
          <w:sz w:val="20"/>
        </w:rPr>
        <w:t>Customer</w:t>
      </w:r>
      <w:proofErr w:type="spellEnd"/>
      <w:r w:rsidRPr="00A87337">
        <w:rPr>
          <w:rFonts w:ascii="Arial" w:hAnsi="Arial" w:cs="Arial"/>
          <w:i/>
          <w:sz w:val="20"/>
        </w:rPr>
        <w:t xml:space="preserve">;   </w:t>
      </w:r>
    </w:p>
    <w:p w14:paraId="65A9800A" w14:textId="77777777" w:rsidR="006A4D02" w:rsidRPr="00A87337" w:rsidRDefault="00BA725C" w:rsidP="006A4D02">
      <w:pPr>
        <w:pStyle w:val="ListParagraph"/>
        <w:numPr>
          <w:ilvl w:val="0"/>
          <w:numId w:val="12"/>
        </w:numPr>
        <w:jc w:val="both"/>
        <w:rPr>
          <w:rFonts w:ascii="Arial" w:hAnsi="Arial" w:cs="Arial"/>
          <w:i/>
          <w:sz w:val="20"/>
        </w:rPr>
      </w:pP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safeguarding</w:t>
      </w:r>
      <w:proofErr w:type="spellEnd"/>
      <w:r w:rsidRPr="00A87337">
        <w:rPr>
          <w:rFonts w:ascii="Arial" w:hAnsi="Arial" w:cs="Arial"/>
          <w:i/>
          <w:sz w:val="20"/>
        </w:rPr>
        <w:t xml:space="preserve"> of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security</w:t>
      </w:r>
      <w:proofErr w:type="spellEnd"/>
      <w:r w:rsidRPr="00A87337">
        <w:rPr>
          <w:rFonts w:ascii="Arial" w:hAnsi="Arial" w:cs="Arial"/>
          <w:i/>
          <w:sz w:val="20"/>
        </w:rPr>
        <w:t xml:space="preserve"> and integrity of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financial</w:t>
      </w:r>
      <w:proofErr w:type="spellEnd"/>
      <w:r w:rsidRPr="00A87337">
        <w:rPr>
          <w:rFonts w:ascii="Arial" w:hAnsi="Arial" w:cs="Arial"/>
          <w:i/>
          <w:sz w:val="20"/>
        </w:rPr>
        <w:t xml:space="preserve"> </w:t>
      </w:r>
      <w:proofErr w:type="spellStart"/>
      <w:r w:rsidRPr="00A87337">
        <w:rPr>
          <w:rFonts w:ascii="Arial" w:hAnsi="Arial" w:cs="Arial"/>
          <w:i/>
          <w:sz w:val="20"/>
        </w:rPr>
        <w:t>sector</w:t>
      </w:r>
      <w:proofErr w:type="spellEnd"/>
      <w:r w:rsidRPr="00A87337">
        <w:rPr>
          <w:rFonts w:ascii="Arial" w:hAnsi="Arial" w:cs="Arial"/>
          <w:i/>
          <w:sz w:val="20"/>
        </w:rPr>
        <w:t xml:space="preserve">, </w:t>
      </w:r>
      <w:proofErr w:type="spellStart"/>
      <w:r w:rsidRPr="00A87337">
        <w:rPr>
          <w:rFonts w:ascii="Arial" w:hAnsi="Arial" w:cs="Arial"/>
          <w:i/>
          <w:sz w:val="20"/>
        </w:rPr>
        <w:t>including</w:t>
      </w:r>
      <w:proofErr w:type="spellEnd"/>
      <w:r w:rsidRPr="00A87337">
        <w:rPr>
          <w:rFonts w:ascii="Arial" w:hAnsi="Arial" w:cs="Arial"/>
          <w:i/>
          <w:sz w:val="20"/>
        </w:rPr>
        <w:t xml:space="preserve">       </w:t>
      </w:r>
      <w:proofErr w:type="spellStart"/>
      <w:r w:rsidRPr="00A87337">
        <w:rPr>
          <w:rFonts w:ascii="Arial" w:hAnsi="Arial" w:cs="Arial"/>
          <w:i/>
          <w:sz w:val="20"/>
        </w:rPr>
        <w:t>detecting</w:t>
      </w:r>
      <w:proofErr w:type="spellEnd"/>
      <w:r w:rsidRPr="00A87337">
        <w:rPr>
          <w:rFonts w:ascii="Arial" w:hAnsi="Arial" w:cs="Arial"/>
          <w:i/>
          <w:sz w:val="20"/>
        </w:rPr>
        <w:t xml:space="preserve">, </w:t>
      </w:r>
      <w:proofErr w:type="spellStart"/>
      <w:r w:rsidRPr="00A87337">
        <w:rPr>
          <w:rFonts w:ascii="Arial" w:hAnsi="Arial" w:cs="Arial"/>
          <w:i/>
          <w:sz w:val="20"/>
        </w:rPr>
        <w:t>preventing</w:t>
      </w:r>
      <w:proofErr w:type="spellEnd"/>
      <w:r w:rsidRPr="00A87337">
        <w:rPr>
          <w:rFonts w:ascii="Arial" w:hAnsi="Arial" w:cs="Arial"/>
          <w:i/>
          <w:sz w:val="20"/>
        </w:rPr>
        <w:t xml:space="preserve">, </w:t>
      </w:r>
      <w:proofErr w:type="spellStart"/>
      <w:r w:rsidRPr="00A87337">
        <w:rPr>
          <w:rFonts w:ascii="Arial" w:hAnsi="Arial" w:cs="Arial"/>
          <w:i/>
          <w:sz w:val="20"/>
        </w:rPr>
        <w:t>investigating</w:t>
      </w:r>
      <w:proofErr w:type="spellEnd"/>
      <w:r w:rsidRPr="00A87337">
        <w:rPr>
          <w:rFonts w:ascii="Arial" w:hAnsi="Arial" w:cs="Arial"/>
          <w:i/>
          <w:sz w:val="20"/>
        </w:rPr>
        <w:t xml:space="preserve"> and </w:t>
      </w:r>
      <w:proofErr w:type="spellStart"/>
      <w:r w:rsidRPr="00A87337">
        <w:rPr>
          <w:rFonts w:ascii="Arial" w:hAnsi="Arial" w:cs="Arial"/>
          <w:i/>
          <w:sz w:val="20"/>
        </w:rPr>
        <w:t>combating</w:t>
      </w:r>
      <w:proofErr w:type="spellEnd"/>
      <w:r w:rsidRPr="00A87337">
        <w:rPr>
          <w:rFonts w:ascii="Arial" w:hAnsi="Arial" w:cs="Arial"/>
          <w:i/>
          <w:sz w:val="20"/>
        </w:rPr>
        <w:t xml:space="preserve"> (</w:t>
      </w:r>
      <w:proofErr w:type="spellStart"/>
      <w:r w:rsidRPr="00A87337">
        <w:rPr>
          <w:rFonts w:ascii="Arial" w:hAnsi="Arial" w:cs="Arial"/>
          <w:i/>
          <w:sz w:val="20"/>
        </w:rPr>
        <w:t>attempted</w:t>
      </w:r>
      <w:proofErr w:type="spellEnd"/>
      <w:r w:rsidRPr="00A87337">
        <w:rPr>
          <w:rFonts w:ascii="Arial" w:hAnsi="Arial" w:cs="Arial"/>
          <w:i/>
          <w:sz w:val="20"/>
        </w:rPr>
        <w:t>) (</w:t>
      </w:r>
      <w:proofErr w:type="spellStart"/>
      <w:r w:rsidRPr="00A87337">
        <w:rPr>
          <w:rFonts w:ascii="Arial" w:hAnsi="Arial" w:cs="Arial"/>
          <w:i/>
          <w:sz w:val="20"/>
        </w:rPr>
        <w:t>criminal</w:t>
      </w:r>
      <w:proofErr w:type="spellEnd"/>
      <w:r w:rsidRPr="00A87337">
        <w:rPr>
          <w:rFonts w:ascii="Arial" w:hAnsi="Arial" w:cs="Arial"/>
          <w:i/>
          <w:sz w:val="20"/>
        </w:rPr>
        <w:t xml:space="preserve"> or        </w:t>
      </w:r>
      <w:proofErr w:type="spellStart"/>
      <w:r w:rsidRPr="00A87337">
        <w:rPr>
          <w:rFonts w:ascii="Arial" w:hAnsi="Arial" w:cs="Arial"/>
          <w:i/>
          <w:sz w:val="20"/>
        </w:rPr>
        <w:t>objectionable</w:t>
      </w:r>
      <w:proofErr w:type="spellEnd"/>
      <w:r w:rsidRPr="00A87337">
        <w:rPr>
          <w:rFonts w:ascii="Arial" w:hAnsi="Arial" w:cs="Arial"/>
          <w:i/>
          <w:sz w:val="20"/>
        </w:rPr>
        <w:t xml:space="preserve">) </w:t>
      </w:r>
      <w:proofErr w:type="spellStart"/>
      <w:r w:rsidRPr="00A87337">
        <w:rPr>
          <w:rFonts w:ascii="Arial" w:hAnsi="Arial" w:cs="Arial"/>
          <w:i/>
          <w:sz w:val="20"/>
        </w:rPr>
        <w:t>conduct</w:t>
      </w:r>
      <w:proofErr w:type="spellEnd"/>
      <w:r w:rsidRPr="00A87337">
        <w:rPr>
          <w:rFonts w:ascii="Arial" w:hAnsi="Arial" w:cs="Arial"/>
          <w:i/>
          <w:sz w:val="20"/>
        </w:rPr>
        <w:t xml:space="preserve"> </w:t>
      </w:r>
      <w:proofErr w:type="spellStart"/>
      <w:r w:rsidRPr="00A87337">
        <w:rPr>
          <w:rFonts w:ascii="Arial" w:hAnsi="Arial" w:cs="Arial"/>
          <w:i/>
          <w:sz w:val="20"/>
        </w:rPr>
        <w:t>directed</w:t>
      </w:r>
      <w:proofErr w:type="spellEnd"/>
      <w:r w:rsidRPr="00A87337">
        <w:rPr>
          <w:rFonts w:ascii="Arial" w:hAnsi="Arial" w:cs="Arial"/>
          <w:i/>
          <w:sz w:val="20"/>
        </w:rPr>
        <w:t xml:space="preserve"> </w:t>
      </w:r>
      <w:proofErr w:type="spellStart"/>
      <w:r w:rsidRPr="00A87337">
        <w:rPr>
          <w:rFonts w:ascii="Arial" w:hAnsi="Arial" w:cs="Arial"/>
          <w:i/>
          <w:sz w:val="20"/>
        </w:rPr>
        <w:t>against</w:t>
      </w:r>
      <w:proofErr w:type="spellEnd"/>
      <w:r w:rsidRPr="00A87337">
        <w:rPr>
          <w:rFonts w:ascii="Arial" w:hAnsi="Arial" w:cs="Arial"/>
          <w:i/>
          <w:sz w:val="20"/>
        </w:rPr>
        <w:t xml:space="preserve">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sector</w:t>
      </w:r>
      <w:proofErr w:type="spellEnd"/>
      <w:r w:rsidRPr="00A87337">
        <w:rPr>
          <w:rFonts w:ascii="Arial" w:hAnsi="Arial" w:cs="Arial"/>
          <w:i/>
          <w:sz w:val="20"/>
        </w:rPr>
        <w:t xml:space="preserve"> </w:t>
      </w:r>
      <w:proofErr w:type="spellStart"/>
      <w:r w:rsidRPr="00A87337">
        <w:rPr>
          <w:rFonts w:ascii="Arial" w:hAnsi="Arial" w:cs="Arial"/>
          <w:i/>
          <w:sz w:val="20"/>
        </w:rPr>
        <w:t>which</w:t>
      </w:r>
      <w:proofErr w:type="spellEnd"/>
      <w:r w:rsidRPr="00A87337">
        <w:rPr>
          <w:rFonts w:ascii="Arial" w:hAnsi="Arial" w:cs="Arial"/>
          <w:i/>
          <w:sz w:val="20"/>
        </w:rPr>
        <w:t xml:space="preserve">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Financial</w:t>
      </w:r>
      <w:proofErr w:type="spellEnd"/>
      <w:r w:rsidRPr="00A87337">
        <w:rPr>
          <w:rFonts w:ascii="Arial" w:hAnsi="Arial" w:cs="Arial"/>
          <w:i/>
          <w:sz w:val="20"/>
        </w:rPr>
        <w:t xml:space="preserve"> </w:t>
      </w:r>
      <w:proofErr w:type="spellStart"/>
      <w:r w:rsidRPr="00A87337">
        <w:rPr>
          <w:rFonts w:ascii="Arial" w:hAnsi="Arial" w:cs="Arial"/>
          <w:i/>
          <w:sz w:val="20"/>
        </w:rPr>
        <w:t>Institution</w:t>
      </w:r>
      <w:proofErr w:type="spellEnd"/>
      <w:r w:rsidRPr="00A87337">
        <w:rPr>
          <w:rFonts w:ascii="Arial" w:hAnsi="Arial" w:cs="Arial"/>
          <w:i/>
          <w:sz w:val="20"/>
        </w:rPr>
        <w:t xml:space="preserve">      </w:t>
      </w:r>
      <w:proofErr w:type="spellStart"/>
      <w:r w:rsidRPr="00A87337">
        <w:rPr>
          <w:rFonts w:ascii="Arial" w:hAnsi="Arial" w:cs="Arial"/>
          <w:i/>
          <w:sz w:val="20"/>
        </w:rPr>
        <w:t>is</w:t>
      </w:r>
      <w:proofErr w:type="spellEnd"/>
      <w:r w:rsidRPr="00A87337">
        <w:rPr>
          <w:rFonts w:ascii="Arial" w:hAnsi="Arial" w:cs="Arial"/>
          <w:i/>
          <w:sz w:val="20"/>
        </w:rPr>
        <w:t xml:space="preserve"> part of, </w:t>
      </w:r>
      <w:proofErr w:type="spellStart"/>
      <w:r w:rsidRPr="00A87337">
        <w:rPr>
          <w:rFonts w:ascii="Arial" w:hAnsi="Arial" w:cs="Arial"/>
          <w:i/>
          <w:sz w:val="20"/>
        </w:rPr>
        <w:t>the</w:t>
      </w:r>
      <w:proofErr w:type="spellEnd"/>
      <w:r w:rsidRPr="00A87337">
        <w:rPr>
          <w:rFonts w:ascii="Arial" w:hAnsi="Arial" w:cs="Arial"/>
          <w:i/>
          <w:sz w:val="20"/>
        </w:rPr>
        <w:t xml:space="preserve"> Group to </w:t>
      </w:r>
      <w:proofErr w:type="spellStart"/>
      <w:r w:rsidRPr="00A87337">
        <w:rPr>
          <w:rFonts w:ascii="Arial" w:hAnsi="Arial" w:cs="Arial"/>
          <w:i/>
          <w:sz w:val="20"/>
        </w:rPr>
        <w:t>which</w:t>
      </w:r>
      <w:proofErr w:type="spellEnd"/>
      <w:r w:rsidRPr="00A87337">
        <w:rPr>
          <w:rFonts w:ascii="Arial" w:hAnsi="Arial" w:cs="Arial"/>
          <w:i/>
          <w:sz w:val="20"/>
        </w:rPr>
        <w:t xml:space="preserve"> a </w:t>
      </w:r>
      <w:proofErr w:type="spellStart"/>
      <w:r w:rsidRPr="00A87337">
        <w:rPr>
          <w:rFonts w:ascii="Arial" w:hAnsi="Arial" w:cs="Arial"/>
          <w:i/>
          <w:sz w:val="20"/>
        </w:rPr>
        <w:t>Financial</w:t>
      </w:r>
      <w:proofErr w:type="spellEnd"/>
      <w:r w:rsidRPr="00A87337">
        <w:rPr>
          <w:rFonts w:ascii="Arial" w:hAnsi="Arial" w:cs="Arial"/>
          <w:i/>
          <w:sz w:val="20"/>
        </w:rPr>
        <w:t xml:space="preserve"> </w:t>
      </w:r>
      <w:proofErr w:type="spellStart"/>
      <w:r w:rsidRPr="00A87337">
        <w:rPr>
          <w:rFonts w:ascii="Arial" w:hAnsi="Arial" w:cs="Arial"/>
          <w:i/>
          <w:sz w:val="20"/>
        </w:rPr>
        <w:t>Institution</w:t>
      </w:r>
      <w:proofErr w:type="spellEnd"/>
      <w:r w:rsidRPr="00A87337">
        <w:rPr>
          <w:rFonts w:ascii="Arial" w:hAnsi="Arial" w:cs="Arial"/>
          <w:i/>
          <w:sz w:val="20"/>
        </w:rPr>
        <w:t xml:space="preserve"> </w:t>
      </w:r>
      <w:proofErr w:type="spellStart"/>
      <w:r w:rsidRPr="00A87337">
        <w:rPr>
          <w:rFonts w:ascii="Arial" w:hAnsi="Arial" w:cs="Arial"/>
          <w:i/>
          <w:sz w:val="20"/>
        </w:rPr>
        <w:t>belongs</w:t>
      </w:r>
      <w:proofErr w:type="spellEnd"/>
      <w:r w:rsidRPr="00A87337">
        <w:rPr>
          <w:rFonts w:ascii="Arial" w:hAnsi="Arial" w:cs="Arial"/>
          <w:i/>
          <w:sz w:val="20"/>
        </w:rPr>
        <w:t xml:space="preserve">,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Financial</w:t>
      </w:r>
      <w:proofErr w:type="spellEnd"/>
      <w:r w:rsidRPr="00A87337">
        <w:rPr>
          <w:rFonts w:ascii="Arial" w:hAnsi="Arial" w:cs="Arial"/>
          <w:i/>
          <w:sz w:val="20"/>
        </w:rPr>
        <w:t xml:space="preserve">         </w:t>
      </w:r>
      <w:proofErr w:type="spellStart"/>
      <w:r w:rsidRPr="00A87337">
        <w:rPr>
          <w:rFonts w:ascii="Arial" w:hAnsi="Arial" w:cs="Arial"/>
          <w:i/>
          <w:sz w:val="20"/>
        </w:rPr>
        <w:t>Institution</w:t>
      </w:r>
      <w:proofErr w:type="spellEnd"/>
      <w:r w:rsidRPr="00A87337">
        <w:rPr>
          <w:rFonts w:ascii="Arial" w:hAnsi="Arial" w:cs="Arial"/>
          <w:i/>
          <w:sz w:val="20"/>
        </w:rPr>
        <w:t xml:space="preserve"> </w:t>
      </w:r>
      <w:proofErr w:type="spellStart"/>
      <w:r w:rsidRPr="00A87337">
        <w:rPr>
          <w:rFonts w:ascii="Arial" w:hAnsi="Arial" w:cs="Arial"/>
          <w:i/>
          <w:sz w:val="20"/>
        </w:rPr>
        <w:t>itself</w:t>
      </w:r>
      <w:proofErr w:type="spellEnd"/>
      <w:r w:rsidRPr="00A87337">
        <w:rPr>
          <w:rFonts w:ascii="Arial" w:hAnsi="Arial" w:cs="Arial"/>
          <w:i/>
          <w:sz w:val="20"/>
        </w:rPr>
        <w:t xml:space="preserve"> or </w:t>
      </w:r>
      <w:proofErr w:type="spellStart"/>
      <w:r w:rsidRPr="00A87337">
        <w:rPr>
          <w:rFonts w:ascii="Arial" w:hAnsi="Arial" w:cs="Arial"/>
          <w:i/>
          <w:sz w:val="20"/>
        </w:rPr>
        <w:t>its</w:t>
      </w:r>
      <w:proofErr w:type="spellEnd"/>
      <w:r w:rsidRPr="00A87337">
        <w:rPr>
          <w:rFonts w:ascii="Arial" w:hAnsi="Arial" w:cs="Arial"/>
          <w:i/>
          <w:sz w:val="20"/>
        </w:rPr>
        <w:t xml:space="preserve"> </w:t>
      </w:r>
      <w:proofErr w:type="spellStart"/>
      <w:r w:rsidRPr="00A87337">
        <w:rPr>
          <w:rFonts w:ascii="Arial" w:hAnsi="Arial" w:cs="Arial"/>
          <w:i/>
          <w:sz w:val="20"/>
        </w:rPr>
        <w:t>Customers</w:t>
      </w:r>
      <w:proofErr w:type="spellEnd"/>
      <w:r w:rsidRPr="00A87337">
        <w:rPr>
          <w:rFonts w:ascii="Arial" w:hAnsi="Arial" w:cs="Arial"/>
          <w:i/>
          <w:sz w:val="20"/>
        </w:rPr>
        <w:t xml:space="preserve"> and </w:t>
      </w:r>
      <w:proofErr w:type="spellStart"/>
      <w:r w:rsidRPr="00A87337">
        <w:rPr>
          <w:rFonts w:ascii="Arial" w:hAnsi="Arial" w:cs="Arial"/>
          <w:i/>
          <w:sz w:val="20"/>
        </w:rPr>
        <w:t>employees</w:t>
      </w:r>
      <w:proofErr w:type="spellEnd"/>
      <w:r w:rsidRPr="00A87337">
        <w:rPr>
          <w:rFonts w:ascii="Arial" w:hAnsi="Arial" w:cs="Arial"/>
          <w:i/>
          <w:sz w:val="20"/>
        </w:rPr>
        <w:t xml:space="preserve">, as </w:t>
      </w:r>
      <w:proofErr w:type="spellStart"/>
      <w:r w:rsidRPr="00A87337">
        <w:rPr>
          <w:rFonts w:ascii="Arial" w:hAnsi="Arial" w:cs="Arial"/>
          <w:i/>
          <w:sz w:val="20"/>
        </w:rPr>
        <w:t>well</w:t>
      </w:r>
      <w:proofErr w:type="spellEnd"/>
      <w:r w:rsidRPr="00A87337">
        <w:rPr>
          <w:rFonts w:ascii="Arial" w:hAnsi="Arial" w:cs="Arial"/>
          <w:i/>
          <w:sz w:val="20"/>
        </w:rPr>
        <w:t xml:space="preserve"> as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use</w:t>
      </w:r>
      <w:proofErr w:type="spellEnd"/>
      <w:r w:rsidRPr="00A87337">
        <w:rPr>
          <w:rFonts w:ascii="Arial" w:hAnsi="Arial" w:cs="Arial"/>
          <w:i/>
          <w:sz w:val="20"/>
        </w:rPr>
        <w:t xml:space="preserve"> of and </w:t>
      </w:r>
      <w:proofErr w:type="spellStart"/>
      <w:r w:rsidRPr="00A87337">
        <w:rPr>
          <w:rFonts w:ascii="Arial" w:hAnsi="Arial" w:cs="Arial"/>
          <w:i/>
          <w:sz w:val="20"/>
        </w:rPr>
        <w:t>the</w:t>
      </w:r>
      <w:proofErr w:type="spellEnd"/>
      <w:r w:rsidRPr="00A87337">
        <w:rPr>
          <w:rFonts w:ascii="Arial" w:hAnsi="Arial" w:cs="Arial"/>
          <w:i/>
          <w:sz w:val="20"/>
        </w:rPr>
        <w:t xml:space="preserve">       </w:t>
      </w:r>
      <w:proofErr w:type="spellStart"/>
      <w:r w:rsidRPr="00A87337">
        <w:rPr>
          <w:rFonts w:ascii="Arial" w:hAnsi="Arial" w:cs="Arial"/>
          <w:i/>
          <w:sz w:val="20"/>
        </w:rPr>
        <w:t>participation</w:t>
      </w:r>
      <w:proofErr w:type="spellEnd"/>
      <w:r w:rsidRPr="00A87337">
        <w:rPr>
          <w:rFonts w:ascii="Arial" w:hAnsi="Arial" w:cs="Arial"/>
          <w:i/>
          <w:sz w:val="20"/>
        </w:rPr>
        <w:t xml:space="preserve"> in </w:t>
      </w:r>
      <w:proofErr w:type="spellStart"/>
      <w:r w:rsidRPr="00A87337">
        <w:rPr>
          <w:rFonts w:ascii="Arial" w:hAnsi="Arial" w:cs="Arial"/>
          <w:i/>
          <w:sz w:val="20"/>
        </w:rPr>
        <w:t>warning</w:t>
      </w:r>
      <w:proofErr w:type="spellEnd"/>
      <w:r w:rsidRPr="00A87337">
        <w:rPr>
          <w:rFonts w:ascii="Arial" w:hAnsi="Arial" w:cs="Arial"/>
          <w:i/>
          <w:sz w:val="20"/>
        </w:rPr>
        <w:t xml:space="preserve"> </w:t>
      </w:r>
      <w:proofErr w:type="spellStart"/>
      <w:r w:rsidRPr="00A87337">
        <w:rPr>
          <w:rFonts w:ascii="Arial" w:hAnsi="Arial" w:cs="Arial"/>
          <w:i/>
          <w:sz w:val="20"/>
        </w:rPr>
        <w:t>systems</w:t>
      </w:r>
      <w:proofErr w:type="spellEnd"/>
      <w:r w:rsidRPr="00A87337">
        <w:rPr>
          <w:rFonts w:ascii="Arial" w:hAnsi="Arial" w:cs="Arial"/>
          <w:i/>
          <w:sz w:val="20"/>
        </w:rPr>
        <w:t xml:space="preserve">;   </w:t>
      </w:r>
    </w:p>
    <w:p w14:paraId="32A1D9B3" w14:textId="77777777" w:rsidR="006A4D02" w:rsidRPr="00A87337" w:rsidRDefault="00BA725C" w:rsidP="006A4D02">
      <w:pPr>
        <w:pStyle w:val="ListParagraph"/>
        <w:numPr>
          <w:ilvl w:val="0"/>
          <w:numId w:val="12"/>
        </w:numPr>
        <w:jc w:val="both"/>
        <w:rPr>
          <w:rFonts w:ascii="Arial" w:hAnsi="Arial" w:cs="Arial"/>
          <w:i/>
          <w:sz w:val="20"/>
        </w:rPr>
      </w:pPr>
      <w:proofErr w:type="spellStart"/>
      <w:r w:rsidRPr="00A87337">
        <w:rPr>
          <w:rFonts w:ascii="Arial" w:hAnsi="Arial" w:cs="Arial"/>
          <w:i/>
          <w:sz w:val="20"/>
        </w:rPr>
        <w:t>complying</w:t>
      </w:r>
      <w:proofErr w:type="spellEnd"/>
      <w:r w:rsidRPr="00A87337">
        <w:rPr>
          <w:rFonts w:ascii="Arial" w:hAnsi="Arial" w:cs="Arial"/>
          <w:i/>
          <w:sz w:val="20"/>
        </w:rPr>
        <w:t xml:space="preserve"> </w:t>
      </w:r>
      <w:proofErr w:type="spellStart"/>
      <w:r w:rsidRPr="00A87337">
        <w:rPr>
          <w:rFonts w:ascii="Arial" w:hAnsi="Arial" w:cs="Arial"/>
          <w:i/>
          <w:sz w:val="20"/>
        </w:rPr>
        <w:t>with</w:t>
      </w:r>
      <w:proofErr w:type="spellEnd"/>
      <w:r w:rsidRPr="00A87337">
        <w:rPr>
          <w:rFonts w:ascii="Arial" w:hAnsi="Arial" w:cs="Arial"/>
          <w:i/>
          <w:sz w:val="20"/>
        </w:rPr>
        <w:t xml:space="preserve"> </w:t>
      </w:r>
      <w:proofErr w:type="spellStart"/>
      <w:r w:rsidRPr="00A87337">
        <w:rPr>
          <w:rFonts w:ascii="Arial" w:hAnsi="Arial" w:cs="Arial"/>
          <w:i/>
          <w:sz w:val="20"/>
        </w:rPr>
        <w:t>legal</w:t>
      </w:r>
      <w:proofErr w:type="spellEnd"/>
      <w:r w:rsidRPr="00A87337">
        <w:rPr>
          <w:rFonts w:ascii="Arial" w:hAnsi="Arial" w:cs="Arial"/>
          <w:i/>
          <w:sz w:val="20"/>
        </w:rPr>
        <w:t xml:space="preserve"> </w:t>
      </w:r>
      <w:proofErr w:type="spellStart"/>
      <w:r w:rsidRPr="00A87337">
        <w:rPr>
          <w:rFonts w:ascii="Arial" w:hAnsi="Arial" w:cs="Arial"/>
          <w:i/>
          <w:sz w:val="20"/>
        </w:rPr>
        <w:t>obligations</w:t>
      </w:r>
      <w:proofErr w:type="spellEnd"/>
      <w:r w:rsidRPr="00A87337">
        <w:rPr>
          <w:rFonts w:ascii="Arial" w:hAnsi="Arial" w:cs="Arial"/>
          <w:i/>
          <w:sz w:val="20"/>
        </w:rPr>
        <w:t xml:space="preserve">;   </w:t>
      </w:r>
    </w:p>
    <w:p w14:paraId="0629683F" w14:textId="77777777" w:rsidR="00BA725C" w:rsidRPr="00A87337" w:rsidRDefault="00BA725C" w:rsidP="006A4D02">
      <w:pPr>
        <w:pStyle w:val="ListParagraph"/>
        <w:numPr>
          <w:ilvl w:val="0"/>
          <w:numId w:val="12"/>
        </w:numPr>
        <w:jc w:val="both"/>
        <w:rPr>
          <w:rFonts w:ascii="Arial" w:hAnsi="Arial" w:cs="Arial"/>
          <w:i/>
          <w:sz w:val="20"/>
        </w:rPr>
      </w:pPr>
      <w:proofErr w:type="spellStart"/>
      <w:r w:rsidRPr="00A87337">
        <w:rPr>
          <w:rFonts w:ascii="Arial" w:hAnsi="Arial" w:cs="Arial"/>
          <w:i/>
          <w:sz w:val="20"/>
        </w:rPr>
        <w:t>Customer</w:t>
      </w:r>
      <w:proofErr w:type="spellEnd"/>
      <w:r w:rsidRPr="00A87337">
        <w:rPr>
          <w:rFonts w:ascii="Arial" w:hAnsi="Arial" w:cs="Arial"/>
          <w:i/>
          <w:sz w:val="20"/>
        </w:rPr>
        <w:t xml:space="preserve"> </w:t>
      </w:r>
      <w:proofErr w:type="spellStart"/>
      <w:r w:rsidRPr="00A87337">
        <w:rPr>
          <w:rFonts w:ascii="Arial" w:hAnsi="Arial" w:cs="Arial"/>
          <w:i/>
          <w:sz w:val="20"/>
        </w:rPr>
        <w:t>relationship</w:t>
      </w:r>
      <w:proofErr w:type="spellEnd"/>
      <w:r w:rsidRPr="00A87337">
        <w:rPr>
          <w:rFonts w:ascii="Arial" w:hAnsi="Arial" w:cs="Arial"/>
          <w:i/>
          <w:sz w:val="20"/>
        </w:rPr>
        <w:t xml:space="preserve"> management. </w:t>
      </w:r>
    </w:p>
    <w:p w14:paraId="7D90DF8C" w14:textId="77777777" w:rsidR="00CE1E55" w:rsidRPr="00A87337" w:rsidRDefault="00BA7EE7" w:rsidP="00BA7EE7">
      <w:pPr>
        <w:ind w:left="705"/>
        <w:jc w:val="both"/>
        <w:rPr>
          <w:rFonts w:ascii="Arial" w:hAnsi="Arial" w:cs="Arial"/>
          <w:sz w:val="20"/>
        </w:rPr>
      </w:pPr>
      <w:r w:rsidRPr="00A87337">
        <w:rPr>
          <w:rFonts w:ascii="Arial" w:hAnsi="Arial" w:cs="Arial"/>
          <w:sz w:val="20"/>
        </w:rPr>
        <w:t xml:space="preserve">Avšak Zákon o poisťovníctve výslovne spomína nasledovné účely: </w:t>
      </w:r>
    </w:p>
    <w:p w14:paraId="39DCF393" w14:textId="77777777" w:rsidR="00110AA3" w:rsidRPr="00A87337" w:rsidRDefault="00110AA3" w:rsidP="00110AA3">
      <w:pPr>
        <w:pStyle w:val="ListParagraph"/>
        <w:numPr>
          <w:ilvl w:val="0"/>
          <w:numId w:val="13"/>
        </w:numPr>
        <w:jc w:val="both"/>
        <w:rPr>
          <w:rFonts w:ascii="Arial" w:hAnsi="Arial" w:cs="Arial"/>
          <w:sz w:val="20"/>
        </w:rPr>
      </w:pPr>
      <w:r w:rsidRPr="00A87337">
        <w:rPr>
          <w:rFonts w:ascii="Arial" w:hAnsi="Arial" w:cs="Arial"/>
          <w:sz w:val="20"/>
        </w:rPr>
        <w:t>identifikácia klientov a ich zástupcov a zachovanie možnosti následnej kontroly tejto identifikácie;</w:t>
      </w:r>
    </w:p>
    <w:p w14:paraId="6C790FAA" w14:textId="77777777" w:rsidR="00110AA3" w:rsidRPr="00A87337" w:rsidRDefault="00110AA3" w:rsidP="00110AA3">
      <w:pPr>
        <w:pStyle w:val="ListParagraph"/>
        <w:numPr>
          <w:ilvl w:val="0"/>
          <w:numId w:val="13"/>
        </w:numPr>
        <w:jc w:val="both"/>
        <w:rPr>
          <w:rFonts w:ascii="Arial" w:hAnsi="Arial" w:cs="Arial"/>
          <w:sz w:val="20"/>
        </w:rPr>
      </w:pPr>
      <w:r w:rsidRPr="00A87337">
        <w:rPr>
          <w:rFonts w:ascii="Arial" w:hAnsi="Arial" w:cs="Arial"/>
          <w:sz w:val="20"/>
        </w:rPr>
        <w:t>uzavieranie poistných zmlúv;</w:t>
      </w:r>
    </w:p>
    <w:p w14:paraId="7B5ACE9C" w14:textId="77777777" w:rsidR="00BA7EE7" w:rsidRPr="00A87337" w:rsidRDefault="00110AA3" w:rsidP="00110AA3">
      <w:pPr>
        <w:pStyle w:val="ListParagraph"/>
        <w:numPr>
          <w:ilvl w:val="0"/>
          <w:numId w:val="13"/>
        </w:numPr>
        <w:jc w:val="both"/>
        <w:rPr>
          <w:rFonts w:ascii="Arial" w:hAnsi="Arial" w:cs="Arial"/>
          <w:sz w:val="20"/>
        </w:rPr>
      </w:pPr>
      <w:r w:rsidRPr="00A87337">
        <w:rPr>
          <w:rFonts w:ascii="Arial" w:hAnsi="Arial" w:cs="Arial"/>
          <w:sz w:val="20"/>
        </w:rPr>
        <w:t>správa poistenia;</w:t>
      </w:r>
    </w:p>
    <w:p w14:paraId="65B53F90" w14:textId="77777777" w:rsidR="00110AA3" w:rsidRPr="00A87337" w:rsidRDefault="00F11DB0" w:rsidP="00F11DB0">
      <w:pPr>
        <w:pStyle w:val="ListParagraph"/>
        <w:numPr>
          <w:ilvl w:val="0"/>
          <w:numId w:val="13"/>
        </w:numPr>
        <w:jc w:val="both"/>
        <w:rPr>
          <w:rFonts w:ascii="Arial" w:hAnsi="Arial" w:cs="Arial"/>
          <w:sz w:val="20"/>
        </w:rPr>
      </w:pPr>
      <w:r w:rsidRPr="00A87337">
        <w:rPr>
          <w:rFonts w:ascii="Arial" w:hAnsi="Arial" w:cs="Arial"/>
          <w:sz w:val="20"/>
        </w:rPr>
        <w:t xml:space="preserve">likvidácia poistných udalostí alebo škodových udalostí; </w:t>
      </w:r>
    </w:p>
    <w:p w14:paraId="7554721E" w14:textId="77777777" w:rsidR="00F11DB0" w:rsidRPr="00A87337" w:rsidRDefault="00F11DB0" w:rsidP="00F11DB0">
      <w:pPr>
        <w:pStyle w:val="ListParagraph"/>
        <w:numPr>
          <w:ilvl w:val="0"/>
          <w:numId w:val="13"/>
        </w:numPr>
        <w:jc w:val="both"/>
        <w:rPr>
          <w:rFonts w:ascii="Arial" w:hAnsi="Arial" w:cs="Arial"/>
          <w:sz w:val="20"/>
        </w:rPr>
      </w:pPr>
      <w:r w:rsidRPr="00A87337">
        <w:rPr>
          <w:rFonts w:ascii="Arial" w:hAnsi="Arial" w:cs="Arial"/>
          <w:sz w:val="20"/>
        </w:rPr>
        <w:t xml:space="preserve">ochrany a domáhania sa práv poisťovne; </w:t>
      </w:r>
    </w:p>
    <w:p w14:paraId="43AADDF0" w14:textId="77777777" w:rsidR="00F11DB0" w:rsidRPr="00A87337" w:rsidRDefault="00F11DB0" w:rsidP="00F11DB0">
      <w:pPr>
        <w:pStyle w:val="ListParagraph"/>
        <w:numPr>
          <w:ilvl w:val="0"/>
          <w:numId w:val="13"/>
        </w:numPr>
        <w:jc w:val="both"/>
        <w:rPr>
          <w:rFonts w:ascii="Arial" w:hAnsi="Arial" w:cs="Arial"/>
          <w:sz w:val="20"/>
        </w:rPr>
      </w:pPr>
      <w:r w:rsidRPr="00A87337">
        <w:rPr>
          <w:rFonts w:ascii="Arial" w:hAnsi="Arial" w:cs="Arial"/>
          <w:sz w:val="20"/>
        </w:rPr>
        <w:t xml:space="preserve">zdokumentovania činnosti poisťovne; </w:t>
      </w:r>
    </w:p>
    <w:p w14:paraId="0D110F8A" w14:textId="77777777" w:rsidR="00F11DB0" w:rsidRPr="00A87337" w:rsidRDefault="00F11DB0" w:rsidP="00F11DB0">
      <w:pPr>
        <w:pStyle w:val="ListParagraph"/>
        <w:numPr>
          <w:ilvl w:val="0"/>
          <w:numId w:val="13"/>
        </w:numPr>
        <w:jc w:val="both"/>
        <w:rPr>
          <w:rFonts w:ascii="Arial" w:hAnsi="Arial" w:cs="Arial"/>
          <w:sz w:val="20"/>
        </w:rPr>
      </w:pPr>
      <w:r w:rsidRPr="00A87337">
        <w:rPr>
          <w:rFonts w:ascii="Arial" w:hAnsi="Arial" w:cs="Arial"/>
          <w:sz w:val="20"/>
        </w:rPr>
        <w:t>výkonu dohľadu nad poisťovňami;</w:t>
      </w:r>
    </w:p>
    <w:p w14:paraId="628DE252" w14:textId="77777777" w:rsidR="00F11DB0" w:rsidRPr="00A87337" w:rsidRDefault="00F11DB0" w:rsidP="00F11DB0">
      <w:pPr>
        <w:pStyle w:val="ListParagraph"/>
        <w:numPr>
          <w:ilvl w:val="0"/>
          <w:numId w:val="13"/>
        </w:numPr>
        <w:jc w:val="both"/>
        <w:rPr>
          <w:rFonts w:ascii="Arial" w:hAnsi="Arial" w:cs="Arial"/>
          <w:sz w:val="20"/>
        </w:rPr>
      </w:pPr>
      <w:r w:rsidRPr="00A87337">
        <w:rPr>
          <w:rFonts w:ascii="Arial" w:hAnsi="Arial" w:cs="Arial"/>
          <w:sz w:val="20"/>
        </w:rPr>
        <w:t xml:space="preserve">plnenie povinností a úloh poisťovne; </w:t>
      </w:r>
    </w:p>
    <w:p w14:paraId="78303EAD" w14:textId="77777777" w:rsidR="00A66D7D" w:rsidRPr="00A87337" w:rsidRDefault="00A66D7D" w:rsidP="00A66D7D">
      <w:pPr>
        <w:ind w:left="1065"/>
        <w:jc w:val="both"/>
        <w:rPr>
          <w:rFonts w:ascii="Arial" w:hAnsi="Arial" w:cs="Arial"/>
          <w:sz w:val="20"/>
        </w:rPr>
      </w:pPr>
      <w:r w:rsidRPr="00A87337">
        <w:rPr>
          <w:rFonts w:ascii="Arial" w:hAnsi="Arial" w:cs="Arial"/>
          <w:sz w:val="20"/>
        </w:rPr>
        <w:t xml:space="preserve">pre zaisťovne: </w:t>
      </w:r>
    </w:p>
    <w:p w14:paraId="6DE15959" w14:textId="77777777" w:rsidR="00F11DB0" w:rsidRPr="00A87337" w:rsidRDefault="00AC7F15" w:rsidP="00AC7F15">
      <w:pPr>
        <w:pStyle w:val="ListParagraph"/>
        <w:numPr>
          <w:ilvl w:val="0"/>
          <w:numId w:val="13"/>
        </w:numPr>
        <w:jc w:val="both"/>
        <w:rPr>
          <w:rFonts w:ascii="Arial" w:hAnsi="Arial" w:cs="Arial"/>
          <w:sz w:val="20"/>
        </w:rPr>
      </w:pPr>
      <w:r w:rsidRPr="00A87337">
        <w:rPr>
          <w:rFonts w:ascii="Arial" w:hAnsi="Arial" w:cs="Arial"/>
          <w:sz w:val="20"/>
        </w:rPr>
        <w:t>správa zaistných zmlúv;</w:t>
      </w:r>
    </w:p>
    <w:p w14:paraId="792D97C0" w14:textId="77777777" w:rsidR="00AC7F15" w:rsidRPr="00A87337" w:rsidRDefault="00AC7F15" w:rsidP="00AC7F15">
      <w:pPr>
        <w:pStyle w:val="ListParagraph"/>
        <w:numPr>
          <w:ilvl w:val="0"/>
          <w:numId w:val="13"/>
        </w:numPr>
        <w:jc w:val="both"/>
        <w:rPr>
          <w:rFonts w:ascii="Arial" w:hAnsi="Arial" w:cs="Arial"/>
          <w:sz w:val="20"/>
        </w:rPr>
      </w:pPr>
      <w:r w:rsidRPr="00A87337">
        <w:rPr>
          <w:rFonts w:ascii="Arial" w:hAnsi="Arial" w:cs="Arial"/>
          <w:sz w:val="20"/>
        </w:rPr>
        <w:lastRenderedPageBreak/>
        <w:t>vybavovani</w:t>
      </w:r>
      <w:r w:rsidR="00A66D7D" w:rsidRPr="00A87337">
        <w:rPr>
          <w:rFonts w:ascii="Arial" w:hAnsi="Arial" w:cs="Arial"/>
          <w:sz w:val="20"/>
        </w:rPr>
        <w:t>e</w:t>
      </w:r>
      <w:r w:rsidRPr="00A87337">
        <w:rPr>
          <w:rFonts w:ascii="Arial" w:hAnsi="Arial" w:cs="Arial"/>
          <w:sz w:val="20"/>
        </w:rPr>
        <w:t xml:space="preserve"> nárokov zo zaistných zmlúv</w:t>
      </w:r>
      <w:r w:rsidR="00A66D7D" w:rsidRPr="00A87337">
        <w:rPr>
          <w:rFonts w:ascii="Arial" w:hAnsi="Arial" w:cs="Arial"/>
          <w:sz w:val="20"/>
        </w:rPr>
        <w:t>;</w:t>
      </w:r>
    </w:p>
    <w:p w14:paraId="65239AA8" w14:textId="77777777" w:rsidR="00A66D7D" w:rsidRPr="00A87337" w:rsidRDefault="00A66D7D" w:rsidP="00A66D7D">
      <w:pPr>
        <w:pStyle w:val="ListParagraph"/>
        <w:numPr>
          <w:ilvl w:val="0"/>
          <w:numId w:val="13"/>
        </w:numPr>
        <w:jc w:val="both"/>
        <w:rPr>
          <w:rFonts w:ascii="Arial" w:hAnsi="Arial" w:cs="Arial"/>
          <w:sz w:val="20"/>
        </w:rPr>
      </w:pPr>
      <w:r w:rsidRPr="00A87337">
        <w:rPr>
          <w:rFonts w:ascii="Arial" w:hAnsi="Arial" w:cs="Arial"/>
          <w:sz w:val="20"/>
        </w:rPr>
        <w:t>kontrola poskytnutých plnení z poistných zmlúv, ku ktorým zaisťovňa, pobočka zaisťovne z iného členského štátu a pobočka zahraničnej zaisťovne poskytuje zaistenie;</w:t>
      </w:r>
    </w:p>
    <w:p w14:paraId="21F10D41" w14:textId="77777777" w:rsidR="000242E5" w:rsidRPr="00A87337" w:rsidRDefault="002002EC" w:rsidP="00B56300">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diskusiu ohľadne týchto kategórií, pretože vzhľadom na historický prístup a prax Úradu </w:t>
      </w:r>
      <w:r w:rsidR="0073636A" w:rsidRPr="00A87337">
        <w:rPr>
          <w:rFonts w:ascii="Arial" w:hAnsi="Arial" w:cs="Arial"/>
          <w:sz w:val="20"/>
        </w:rPr>
        <w:t>ako aj na znenie osobitných zákonov je podľa nášho názoru vhodnejšie rozlišovať medzi viacerými kategóriami účelov</w:t>
      </w:r>
      <w:r w:rsidR="00B56300" w:rsidRPr="00A87337">
        <w:rPr>
          <w:rFonts w:ascii="Arial" w:hAnsi="Arial" w:cs="Arial"/>
          <w:sz w:val="20"/>
        </w:rPr>
        <w:t xml:space="preserve">. Pred debatou navrhneme konkrétny kompromis. </w:t>
      </w:r>
    </w:p>
    <w:p w14:paraId="17F6193A" w14:textId="648028FF" w:rsidR="00AF5F1B" w:rsidRPr="00A87337" w:rsidRDefault="007207F0" w:rsidP="002F181A">
      <w:pPr>
        <w:ind w:left="705" w:hanging="705"/>
        <w:jc w:val="both"/>
        <w:rPr>
          <w:rFonts w:ascii="Arial" w:hAnsi="Arial" w:cs="Arial"/>
          <w:b/>
          <w:sz w:val="20"/>
        </w:rPr>
      </w:pPr>
      <w:r w:rsidRPr="00A87337">
        <w:rPr>
          <w:rFonts w:ascii="Arial" w:hAnsi="Arial" w:cs="Arial"/>
          <w:b/>
          <w:sz w:val="20"/>
        </w:rPr>
        <w:t>2.</w:t>
      </w:r>
      <w:r w:rsidR="002F181A" w:rsidRPr="00A87337">
        <w:rPr>
          <w:rFonts w:ascii="Arial" w:hAnsi="Arial" w:cs="Arial"/>
          <w:b/>
          <w:sz w:val="20"/>
        </w:rPr>
        <w:t>3</w:t>
      </w:r>
      <w:r w:rsidR="00AF5F1B" w:rsidRPr="00A87337">
        <w:rPr>
          <w:rFonts w:ascii="Arial" w:hAnsi="Arial" w:cs="Arial"/>
          <w:b/>
          <w:sz w:val="20"/>
        </w:rPr>
        <w:t xml:space="preserve"> </w:t>
      </w:r>
      <w:r w:rsidR="00AF5F1B" w:rsidRPr="00A87337">
        <w:rPr>
          <w:rFonts w:ascii="Arial" w:hAnsi="Arial" w:cs="Arial"/>
          <w:b/>
          <w:sz w:val="20"/>
        </w:rPr>
        <w:tab/>
      </w:r>
      <w:r w:rsidR="004D00CA" w:rsidRPr="00A87337">
        <w:rPr>
          <w:rFonts w:ascii="Arial" w:hAnsi="Arial" w:cs="Arial"/>
          <w:b/>
          <w:sz w:val="20"/>
        </w:rPr>
        <w:t xml:space="preserve">Vysvetlenie účelov spracúvania osobných údajov </w:t>
      </w:r>
      <w:r w:rsidR="005D5A44" w:rsidRPr="00A87337">
        <w:rPr>
          <w:rFonts w:ascii="Arial" w:hAnsi="Arial" w:cs="Arial"/>
          <w:b/>
          <w:sz w:val="20"/>
        </w:rPr>
        <w:t xml:space="preserve"> </w:t>
      </w:r>
      <w:r w:rsidR="00AF5F1B" w:rsidRPr="00A87337">
        <w:rPr>
          <w:rFonts w:ascii="Arial" w:hAnsi="Arial" w:cs="Arial"/>
          <w:b/>
          <w:sz w:val="20"/>
        </w:rPr>
        <w:t xml:space="preserve">  </w:t>
      </w:r>
    </w:p>
    <w:p w14:paraId="5732871B" w14:textId="77777777" w:rsidR="00A71FE0" w:rsidRPr="00A87337" w:rsidRDefault="00AF5F1B" w:rsidP="00AF5F1B">
      <w:pPr>
        <w:ind w:left="705"/>
        <w:jc w:val="both"/>
        <w:rPr>
          <w:rFonts w:ascii="Arial" w:hAnsi="Arial" w:cs="Arial"/>
          <w:sz w:val="20"/>
        </w:rPr>
      </w:pPr>
      <w:r w:rsidRPr="00A87337">
        <w:rPr>
          <w:rFonts w:ascii="Arial" w:hAnsi="Arial" w:cs="Arial"/>
          <w:sz w:val="20"/>
          <w:highlight w:val="yellow"/>
        </w:rPr>
        <w:t>/DL NOTE/:</w:t>
      </w:r>
      <w:r w:rsidR="002F181A" w:rsidRPr="00A87337">
        <w:rPr>
          <w:rFonts w:ascii="Arial" w:hAnsi="Arial" w:cs="Arial"/>
          <w:sz w:val="20"/>
        </w:rPr>
        <w:t xml:space="preserve"> </w:t>
      </w:r>
      <w:r w:rsidR="005B30D1" w:rsidRPr="00A87337">
        <w:rPr>
          <w:rFonts w:ascii="Arial" w:hAnsi="Arial" w:cs="Arial"/>
          <w:sz w:val="20"/>
        </w:rPr>
        <w:t>Navrhujeme</w:t>
      </w:r>
      <w:r w:rsidRPr="00A87337">
        <w:rPr>
          <w:rFonts w:ascii="Arial" w:hAnsi="Arial" w:cs="Arial"/>
          <w:sz w:val="20"/>
        </w:rPr>
        <w:t xml:space="preserve"> niektoré účely vysvetliť aj čitateľsky „jednoduchým“ a</w:t>
      </w:r>
      <w:r w:rsidR="00126561" w:rsidRPr="00A87337">
        <w:rPr>
          <w:rFonts w:ascii="Arial" w:hAnsi="Arial" w:cs="Arial"/>
          <w:sz w:val="20"/>
        </w:rPr>
        <w:t xml:space="preserve"> opisným spôsobom a zároveň uviesť príkladný zoznam konkrétnejších účelov</w:t>
      </w:r>
      <w:r w:rsidR="00CB50BC" w:rsidRPr="00A87337">
        <w:rPr>
          <w:rFonts w:ascii="Arial" w:hAnsi="Arial" w:cs="Arial"/>
          <w:sz w:val="20"/>
        </w:rPr>
        <w:t xml:space="preserve"> alebo činností</w:t>
      </w:r>
      <w:r w:rsidR="00126561" w:rsidRPr="00A87337">
        <w:rPr>
          <w:rFonts w:ascii="Arial" w:hAnsi="Arial" w:cs="Arial"/>
          <w:sz w:val="20"/>
        </w:rPr>
        <w:t xml:space="preserve">, ktoré môžu spadať pod kategórie </w:t>
      </w:r>
      <w:r w:rsidR="00481043" w:rsidRPr="00A87337">
        <w:rPr>
          <w:rFonts w:ascii="Arial" w:hAnsi="Arial" w:cs="Arial"/>
          <w:sz w:val="20"/>
        </w:rPr>
        <w:t xml:space="preserve">účelov </w:t>
      </w:r>
      <w:r w:rsidR="00126561" w:rsidRPr="00A87337">
        <w:rPr>
          <w:rFonts w:ascii="Arial" w:hAnsi="Arial" w:cs="Arial"/>
          <w:sz w:val="20"/>
        </w:rPr>
        <w:t>uvedené v bode 2.2</w:t>
      </w:r>
      <w:r w:rsidR="00481043" w:rsidRPr="00A87337">
        <w:rPr>
          <w:rFonts w:ascii="Arial" w:hAnsi="Arial" w:cs="Arial"/>
          <w:sz w:val="20"/>
        </w:rPr>
        <w:t>.</w:t>
      </w:r>
      <w:r w:rsidR="00A71FE0" w:rsidRPr="00A87337">
        <w:rPr>
          <w:rFonts w:ascii="Arial" w:hAnsi="Arial" w:cs="Arial"/>
          <w:sz w:val="20"/>
        </w:rPr>
        <w:t xml:space="preserve"> </w:t>
      </w:r>
    </w:p>
    <w:p w14:paraId="7F14B264" w14:textId="4A7453F8" w:rsidR="00500F8E" w:rsidRPr="00A87337" w:rsidRDefault="00CA6C59" w:rsidP="00500F8E">
      <w:pPr>
        <w:ind w:left="709"/>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863DA8" w:rsidRPr="00A87337">
        <w:rPr>
          <w:rFonts w:ascii="Arial" w:hAnsi="Arial" w:cs="Arial"/>
          <w:sz w:val="20"/>
        </w:rPr>
        <w:t xml:space="preserve">Určite navrhujeme upraviť primárne účely (poskytovanie poistných služieb a produktov), oprávnené záujmy, regulátore účely (splnenie zákonných povinností) a marketing. </w:t>
      </w:r>
      <w:r w:rsidRPr="00A87337">
        <w:rPr>
          <w:rFonts w:ascii="Arial" w:hAnsi="Arial" w:cs="Arial"/>
          <w:sz w:val="20"/>
        </w:rPr>
        <w:t xml:space="preserve"> </w:t>
      </w:r>
    </w:p>
    <w:p w14:paraId="48760A1F" w14:textId="6FE47BB1" w:rsidR="00CA6C59" w:rsidRPr="00A87337" w:rsidRDefault="0069234B" w:rsidP="004A0DAD">
      <w:pPr>
        <w:ind w:left="709"/>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uviesť všeobecné pravidlo, že ak účel vyplýva zo zákona – poisťovňa môže spracúvať väčší rozsah dát ak je to nevyhnutné na </w:t>
      </w:r>
      <w:r w:rsidR="004A0DAD" w:rsidRPr="00A87337">
        <w:rPr>
          <w:rFonts w:ascii="Arial" w:hAnsi="Arial" w:cs="Arial"/>
          <w:sz w:val="20"/>
        </w:rPr>
        <w:t xml:space="preserve">ochranu oprávnených záujmov. Je možné, že na jeden účel sa vzťahuje súčasne viac právnych základov (minimálne vždy jeden). Je na poisťovni, ktorý právny základ sa rozhodne v danom prípade použiť a prispôsobiť tomu splnenie povinností. </w:t>
      </w:r>
      <w:r w:rsidRPr="00A87337">
        <w:rPr>
          <w:rFonts w:ascii="Arial" w:hAnsi="Arial" w:cs="Arial"/>
          <w:sz w:val="20"/>
        </w:rPr>
        <w:t xml:space="preserve"> </w:t>
      </w:r>
    </w:p>
    <w:p w14:paraId="66A923DB" w14:textId="77777777" w:rsidR="00F1179B" w:rsidRPr="00A87337" w:rsidRDefault="002F181A" w:rsidP="00BB2D56">
      <w:pPr>
        <w:jc w:val="both"/>
        <w:rPr>
          <w:rFonts w:ascii="Arial" w:hAnsi="Arial" w:cs="Arial"/>
          <w:b/>
          <w:sz w:val="20"/>
        </w:rPr>
      </w:pPr>
      <w:r w:rsidRPr="00A87337">
        <w:rPr>
          <w:rFonts w:ascii="Arial" w:hAnsi="Arial" w:cs="Arial"/>
          <w:b/>
          <w:sz w:val="20"/>
        </w:rPr>
        <w:t>2.</w:t>
      </w:r>
      <w:r w:rsidR="00D004B6" w:rsidRPr="00A87337">
        <w:rPr>
          <w:rFonts w:ascii="Arial" w:hAnsi="Arial" w:cs="Arial"/>
          <w:b/>
          <w:sz w:val="20"/>
        </w:rPr>
        <w:t>4</w:t>
      </w:r>
      <w:r w:rsidR="00BB2D56" w:rsidRPr="00A87337">
        <w:rPr>
          <w:rFonts w:ascii="Arial" w:hAnsi="Arial" w:cs="Arial"/>
          <w:b/>
          <w:sz w:val="20"/>
        </w:rPr>
        <w:tab/>
        <w:t xml:space="preserve">Osobitné prípady spracúvania osobných údajov </w:t>
      </w:r>
    </w:p>
    <w:p w14:paraId="01D1798E" w14:textId="77777777" w:rsidR="00D15DA9" w:rsidRPr="00A87337" w:rsidRDefault="00BB2D56" w:rsidP="00BB2D56">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Nechávame na zváženie, či na tomto mieste nie je vhodné vysvetliť niektoré osobitné prípady, ktoré mohli </w:t>
      </w:r>
      <w:r w:rsidR="00CB50BC" w:rsidRPr="00A87337">
        <w:rPr>
          <w:rFonts w:ascii="Arial" w:hAnsi="Arial" w:cs="Arial"/>
          <w:sz w:val="20"/>
        </w:rPr>
        <w:t>poisťovniam</w:t>
      </w:r>
      <w:r w:rsidRPr="00A87337">
        <w:rPr>
          <w:rFonts w:ascii="Arial" w:hAnsi="Arial" w:cs="Arial"/>
          <w:sz w:val="20"/>
        </w:rPr>
        <w:t xml:space="preserve"> spôsobovať interpretačné problémy v minulosti a odstrániť tak právnu neistotu do budúcnosti</w:t>
      </w:r>
      <w:r w:rsidR="00D15DA9" w:rsidRPr="00A87337">
        <w:rPr>
          <w:rFonts w:ascii="Arial" w:hAnsi="Arial" w:cs="Arial"/>
          <w:sz w:val="20"/>
        </w:rPr>
        <w:t xml:space="preserve">. Napr.: </w:t>
      </w:r>
    </w:p>
    <w:p w14:paraId="5C30ECC3" w14:textId="77777777" w:rsidR="00BB2D56" w:rsidRPr="00A87337" w:rsidRDefault="00BB2D56" w:rsidP="00D15DA9">
      <w:pPr>
        <w:pStyle w:val="ListParagraph"/>
        <w:numPr>
          <w:ilvl w:val="0"/>
          <w:numId w:val="8"/>
        </w:numPr>
        <w:ind w:left="1276" w:hanging="567"/>
        <w:jc w:val="both"/>
        <w:rPr>
          <w:rFonts w:ascii="Arial" w:hAnsi="Arial" w:cs="Arial"/>
          <w:sz w:val="20"/>
        </w:rPr>
      </w:pPr>
      <w:r w:rsidRPr="00A87337">
        <w:rPr>
          <w:rFonts w:ascii="Arial" w:hAnsi="Arial" w:cs="Arial"/>
          <w:sz w:val="20"/>
        </w:rPr>
        <w:t>prec</w:t>
      </w:r>
      <w:r w:rsidR="0068040B" w:rsidRPr="00A87337">
        <w:rPr>
          <w:rFonts w:ascii="Arial" w:hAnsi="Arial" w:cs="Arial"/>
          <w:sz w:val="20"/>
        </w:rPr>
        <w:t>hod</w:t>
      </w:r>
      <w:r w:rsidRPr="00A87337">
        <w:rPr>
          <w:rFonts w:ascii="Arial" w:hAnsi="Arial" w:cs="Arial"/>
          <w:sz w:val="20"/>
        </w:rPr>
        <w:t xml:space="preserve"> osobných údajov a súhlasov klientov pri predaji </w:t>
      </w:r>
      <w:r w:rsidR="001B6404" w:rsidRPr="00A87337">
        <w:rPr>
          <w:rFonts w:ascii="Arial" w:hAnsi="Arial" w:cs="Arial"/>
          <w:sz w:val="20"/>
        </w:rPr>
        <w:t>poisťovne</w:t>
      </w:r>
      <w:r w:rsidRPr="00A87337">
        <w:rPr>
          <w:rFonts w:ascii="Arial" w:hAnsi="Arial" w:cs="Arial"/>
          <w:sz w:val="20"/>
        </w:rPr>
        <w:t xml:space="preserve"> ako podniku alebo časti podniku</w:t>
      </w:r>
      <w:r w:rsidR="00841CBA" w:rsidRPr="00A87337">
        <w:rPr>
          <w:rFonts w:ascii="Arial" w:hAnsi="Arial" w:cs="Arial"/>
          <w:sz w:val="20"/>
        </w:rPr>
        <w:t xml:space="preserve"> resp. pri predaji portfólia, režim pri </w:t>
      </w:r>
      <w:r w:rsidR="006A5452" w:rsidRPr="00A87337">
        <w:rPr>
          <w:rFonts w:ascii="Arial" w:hAnsi="Arial" w:cs="Arial"/>
          <w:sz w:val="20"/>
        </w:rPr>
        <w:t xml:space="preserve">zmene akcionárskej štruktúry </w:t>
      </w:r>
      <w:r w:rsidR="001B6404" w:rsidRPr="00A87337">
        <w:rPr>
          <w:rFonts w:ascii="Arial" w:hAnsi="Arial" w:cs="Arial"/>
          <w:sz w:val="20"/>
        </w:rPr>
        <w:t>poisťovne</w:t>
      </w:r>
      <w:r w:rsidR="006A5452" w:rsidRPr="00A87337">
        <w:rPr>
          <w:rFonts w:ascii="Arial" w:hAnsi="Arial" w:cs="Arial"/>
          <w:sz w:val="20"/>
        </w:rPr>
        <w:t xml:space="preserve"> a pod.</w:t>
      </w:r>
      <w:r w:rsidR="00D15DA9" w:rsidRPr="00A87337">
        <w:rPr>
          <w:rFonts w:ascii="Arial" w:hAnsi="Arial" w:cs="Arial"/>
          <w:sz w:val="20"/>
        </w:rPr>
        <w:t>;</w:t>
      </w:r>
    </w:p>
    <w:p w14:paraId="5BF7ED2D" w14:textId="77777777" w:rsidR="0068040B" w:rsidRPr="00A87337" w:rsidRDefault="0068040B" w:rsidP="00D15DA9">
      <w:pPr>
        <w:pStyle w:val="ListParagraph"/>
        <w:numPr>
          <w:ilvl w:val="0"/>
          <w:numId w:val="8"/>
        </w:numPr>
        <w:ind w:left="1276" w:hanging="567"/>
        <w:jc w:val="both"/>
        <w:rPr>
          <w:rFonts w:ascii="Arial" w:hAnsi="Arial" w:cs="Arial"/>
          <w:sz w:val="20"/>
        </w:rPr>
      </w:pPr>
      <w:r w:rsidRPr="00A87337">
        <w:rPr>
          <w:rFonts w:ascii="Arial" w:hAnsi="Arial" w:cs="Arial"/>
          <w:sz w:val="20"/>
        </w:rPr>
        <w:t xml:space="preserve">nahrávanie telefonickej komunikácie s klientami; </w:t>
      </w:r>
    </w:p>
    <w:p w14:paraId="5152BD40" w14:textId="75079BEB" w:rsidR="00481043" w:rsidRPr="00A87337" w:rsidRDefault="00481043" w:rsidP="00D15DA9">
      <w:pPr>
        <w:pStyle w:val="ListParagraph"/>
        <w:numPr>
          <w:ilvl w:val="0"/>
          <w:numId w:val="8"/>
        </w:numPr>
        <w:ind w:left="1276" w:hanging="567"/>
        <w:jc w:val="both"/>
        <w:rPr>
          <w:rFonts w:ascii="Arial" w:hAnsi="Arial" w:cs="Arial"/>
          <w:sz w:val="20"/>
        </w:rPr>
      </w:pPr>
      <w:r w:rsidRPr="00A87337">
        <w:rPr>
          <w:rFonts w:ascii="Arial" w:hAnsi="Arial" w:cs="Arial"/>
          <w:sz w:val="20"/>
        </w:rPr>
        <w:t xml:space="preserve">vykonávanie </w:t>
      </w:r>
      <w:proofErr w:type="spellStart"/>
      <w:r w:rsidRPr="00A87337">
        <w:rPr>
          <w:rFonts w:ascii="Arial" w:hAnsi="Arial" w:cs="Arial"/>
          <w:sz w:val="20"/>
        </w:rPr>
        <w:t>due</w:t>
      </w:r>
      <w:proofErr w:type="spellEnd"/>
      <w:r w:rsidRPr="00A87337">
        <w:rPr>
          <w:rFonts w:ascii="Arial" w:hAnsi="Arial" w:cs="Arial"/>
          <w:sz w:val="20"/>
        </w:rPr>
        <w:t xml:space="preserve"> </w:t>
      </w:r>
      <w:proofErr w:type="spellStart"/>
      <w:r w:rsidRPr="00A87337">
        <w:rPr>
          <w:rFonts w:ascii="Arial" w:hAnsi="Arial" w:cs="Arial"/>
          <w:sz w:val="20"/>
        </w:rPr>
        <w:t>dilligence</w:t>
      </w:r>
      <w:proofErr w:type="spellEnd"/>
      <w:r w:rsidRPr="00A87337">
        <w:rPr>
          <w:rFonts w:ascii="Arial" w:hAnsi="Arial" w:cs="Arial"/>
          <w:sz w:val="20"/>
        </w:rPr>
        <w:t xml:space="preserve"> pre interné účely alebo pre účely transakcie; </w:t>
      </w:r>
    </w:p>
    <w:p w14:paraId="3FF57CFC" w14:textId="1E30711F" w:rsidR="003E3EB8" w:rsidRPr="00A87337" w:rsidRDefault="003E3EB8" w:rsidP="00D15DA9">
      <w:pPr>
        <w:pStyle w:val="ListParagraph"/>
        <w:numPr>
          <w:ilvl w:val="0"/>
          <w:numId w:val="8"/>
        </w:numPr>
        <w:ind w:left="1276" w:hanging="567"/>
        <w:jc w:val="both"/>
        <w:rPr>
          <w:rFonts w:ascii="Arial" w:hAnsi="Arial" w:cs="Arial"/>
          <w:sz w:val="20"/>
        </w:rPr>
      </w:pPr>
      <w:r w:rsidRPr="00A87337">
        <w:rPr>
          <w:rFonts w:ascii="Arial" w:hAnsi="Arial" w:cs="Arial"/>
          <w:sz w:val="20"/>
          <w:highlight w:val="yellow"/>
        </w:rPr>
        <w:t>/DL Q/:</w:t>
      </w:r>
      <w:r w:rsidRPr="00A87337">
        <w:rPr>
          <w:rFonts w:ascii="Arial" w:hAnsi="Arial" w:cs="Arial"/>
          <w:sz w:val="20"/>
        </w:rPr>
        <w:t xml:space="preserve"> Existujú </w:t>
      </w:r>
      <w:r w:rsidR="005E64DD" w:rsidRPr="00A87337">
        <w:rPr>
          <w:rFonts w:ascii="Arial" w:hAnsi="Arial" w:cs="Arial"/>
          <w:sz w:val="20"/>
        </w:rPr>
        <w:t xml:space="preserve">nejaké špecifické </w:t>
      </w:r>
      <w:commentRangeStart w:id="5"/>
      <w:r w:rsidR="005E64DD" w:rsidRPr="00A87337">
        <w:rPr>
          <w:rFonts w:ascii="Arial" w:hAnsi="Arial" w:cs="Arial"/>
          <w:sz w:val="20"/>
        </w:rPr>
        <w:t xml:space="preserve">prípady spracúvania osobných údajov </w:t>
      </w:r>
      <w:commentRangeEnd w:id="5"/>
      <w:r w:rsidR="005E4E99">
        <w:rPr>
          <w:rStyle w:val="CommentReference"/>
        </w:rPr>
        <w:commentReference w:id="5"/>
      </w:r>
      <w:r w:rsidR="005E64DD" w:rsidRPr="00A87337">
        <w:rPr>
          <w:rFonts w:ascii="Arial" w:hAnsi="Arial" w:cs="Arial"/>
          <w:sz w:val="20"/>
        </w:rPr>
        <w:t xml:space="preserve">pre poisťovne? </w:t>
      </w:r>
      <w:r w:rsidRPr="00A87337">
        <w:rPr>
          <w:rFonts w:ascii="Arial" w:hAnsi="Arial" w:cs="Arial"/>
          <w:sz w:val="20"/>
        </w:rPr>
        <w:t xml:space="preserve"> </w:t>
      </w:r>
    </w:p>
    <w:p w14:paraId="64C6A255" w14:textId="77777777" w:rsidR="006A5452" w:rsidRPr="00A87337" w:rsidRDefault="006A5452" w:rsidP="006A5452">
      <w:pPr>
        <w:rPr>
          <w:rFonts w:ascii="Arial" w:hAnsi="Arial" w:cs="Arial"/>
          <w:b/>
        </w:rPr>
      </w:pPr>
      <w:r w:rsidRPr="00A87337">
        <w:rPr>
          <w:rFonts w:ascii="Arial" w:hAnsi="Arial" w:cs="Arial"/>
          <w:b/>
        </w:rPr>
        <w:t>3</w:t>
      </w:r>
      <w:r w:rsidRPr="00A87337">
        <w:rPr>
          <w:rFonts w:ascii="Arial" w:hAnsi="Arial" w:cs="Arial"/>
          <w:b/>
        </w:rPr>
        <w:tab/>
        <w:t xml:space="preserve">Postavenie </w:t>
      </w:r>
      <w:r w:rsidR="00CB50BC" w:rsidRPr="00A87337">
        <w:rPr>
          <w:rFonts w:ascii="Arial" w:hAnsi="Arial" w:cs="Arial"/>
          <w:b/>
        </w:rPr>
        <w:t>poisťovní</w:t>
      </w:r>
      <w:r w:rsidRPr="00A87337">
        <w:rPr>
          <w:rFonts w:ascii="Arial" w:hAnsi="Arial" w:cs="Arial"/>
          <w:b/>
        </w:rPr>
        <w:t xml:space="preserve"> pri spracúvaní osobných údajov </w:t>
      </w:r>
    </w:p>
    <w:p w14:paraId="334E7909" w14:textId="77777777" w:rsidR="00BB2D56" w:rsidRPr="00A87337" w:rsidRDefault="006A5452" w:rsidP="00BB2D56">
      <w:pPr>
        <w:jc w:val="both"/>
        <w:rPr>
          <w:rFonts w:ascii="Arial" w:hAnsi="Arial" w:cs="Arial"/>
          <w:sz w:val="20"/>
        </w:rPr>
      </w:pPr>
      <w:r w:rsidRPr="00A87337">
        <w:rPr>
          <w:rFonts w:ascii="Arial" w:hAnsi="Arial" w:cs="Arial"/>
          <w:sz w:val="20"/>
        </w:rPr>
        <w:t>3.1</w:t>
      </w:r>
      <w:r w:rsidRPr="00A87337">
        <w:rPr>
          <w:rFonts w:ascii="Arial" w:hAnsi="Arial" w:cs="Arial"/>
          <w:sz w:val="20"/>
        </w:rPr>
        <w:tab/>
      </w:r>
      <w:r w:rsidR="00CB50BC" w:rsidRPr="00A87337">
        <w:rPr>
          <w:rFonts w:ascii="Arial" w:hAnsi="Arial" w:cs="Arial"/>
          <w:sz w:val="20"/>
        </w:rPr>
        <w:t>Poisťovňa</w:t>
      </w:r>
      <w:r w:rsidRPr="00A87337">
        <w:rPr>
          <w:rFonts w:ascii="Arial" w:hAnsi="Arial" w:cs="Arial"/>
          <w:sz w:val="20"/>
        </w:rPr>
        <w:t xml:space="preserve"> ako prevádzkovateľ </w:t>
      </w:r>
    </w:p>
    <w:p w14:paraId="0972CF36" w14:textId="0A67DC62" w:rsidR="00A626DC" w:rsidRPr="00A87337" w:rsidRDefault="00A626DC" w:rsidP="002138B9">
      <w:pPr>
        <w:ind w:left="705" w:hanging="705"/>
        <w:jc w:val="both"/>
        <w:rPr>
          <w:rFonts w:ascii="Arial" w:hAnsi="Arial" w:cs="Arial"/>
          <w:sz w:val="20"/>
        </w:rPr>
      </w:pPr>
      <w:r w:rsidRPr="00A87337">
        <w:rPr>
          <w:rFonts w:ascii="Arial" w:hAnsi="Arial" w:cs="Arial"/>
          <w:sz w:val="20"/>
        </w:rPr>
        <w:tab/>
      </w:r>
      <w:r w:rsidRPr="00A87337">
        <w:rPr>
          <w:rFonts w:ascii="Arial" w:hAnsi="Arial" w:cs="Arial"/>
          <w:sz w:val="20"/>
          <w:highlight w:val="yellow"/>
        </w:rPr>
        <w:t>/DL NOTE/:</w:t>
      </w:r>
      <w:r w:rsidRPr="00A87337">
        <w:rPr>
          <w:rFonts w:ascii="Arial" w:hAnsi="Arial" w:cs="Arial"/>
          <w:sz w:val="20"/>
        </w:rPr>
        <w:t xml:space="preserve"> </w:t>
      </w:r>
      <w:r w:rsidR="002138B9" w:rsidRPr="00A87337">
        <w:rPr>
          <w:rFonts w:ascii="Arial" w:hAnsi="Arial" w:cs="Arial"/>
          <w:sz w:val="20"/>
        </w:rPr>
        <w:t>Prevádzkovateľ je osoba, ktorá rozhoduje o účeloch („prečo“) a prostriedkoch („ako“) spracúvania osobných údajov, čím je oprávnená formálne prijímať rozhodnutia týkajúce sa spracúvania osobných údajov. Vo všeobecnosti poisťovne vystupujú vo vzťahu k svojim klientom ako prevádzkovatelia.  Navrhujeme vysvetliť, že poisťovňa nie je považovaná za prevádzkovateľa, ak získala údaje náhodným spôsobom bez predchádzajúceho určenia účelov a prostriedkov spracúvania, keďže v takomto prípade sa GDPR neaplikuje. Môže ísť o situácie poskytnutia údajov omylom, nedopatrením, osobné údaje nad rámec vyžiadaných atď.</w:t>
      </w:r>
      <w:r w:rsidR="00904451" w:rsidRPr="00A87337">
        <w:rPr>
          <w:rFonts w:ascii="Arial" w:hAnsi="Arial" w:cs="Arial"/>
          <w:sz w:val="20"/>
        </w:rPr>
        <w:t xml:space="preserve"> Dôvod: v GDPR chýba výnimka „nie sú systematicky spracúvané bez predchádzajúceho stanovenia účelov“ zo Zákona č. 122/2013 </w:t>
      </w:r>
      <w:proofErr w:type="spellStart"/>
      <w:r w:rsidR="00904451" w:rsidRPr="00A87337">
        <w:rPr>
          <w:rFonts w:ascii="Arial" w:hAnsi="Arial" w:cs="Arial"/>
          <w:sz w:val="20"/>
        </w:rPr>
        <w:t>Z.z</w:t>
      </w:r>
      <w:proofErr w:type="spellEnd"/>
      <w:r w:rsidR="00904451" w:rsidRPr="00A87337">
        <w:rPr>
          <w:rFonts w:ascii="Arial" w:hAnsi="Arial" w:cs="Arial"/>
          <w:sz w:val="20"/>
        </w:rPr>
        <w:t xml:space="preserve">. Musíme ísť cez definíciu prevádzkovateľa. </w:t>
      </w:r>
    </w:p>
    <w:p w14:paraId="1483F5B4" w14:textId="77777777" w:rsidR="006A5452" w:rsidRPr="00A87337" w:rsidRDefault="006A5452" w:rsidP="00BB2D56">
      <w:pPr>
        <w:jc w:val="both"/>
        <w:rPr>
          <w:rFonts w:ascii="Arial" w:hAnsi="Arial" w:cs="Arial"/>
          <w:sz w:val="20"/>
        </w:rPr>
      </w:pPr>
      <w:r w:rsidRPr="00A87337">
        <w:rPr>
          <w:rFonts w:ascii="Arial" w:hAnsi="Arial" w:cs="Arial"/>
          <w:sz w:val="20"/>
        </w:rPr>
        <w:t>3.2</w:t>
      </w:r>
      <w:r w:rsidRPr="00A87337">
        <w:rPr>
          <w:rFonts w:ascii="Arial" w:hAnsi="Arial" w:cs="Arial"/>
          <w:sz w:val="20"/>
        </w:rPr>
        <w:tab/>
      </w:r>
      <w:r w:rsidR="00CB50BC" w:rsidRPr="00A87337">
        <w:rPr>
          <w:rFonts w:ascii="Arial" w:hAnsi="Arial" w:cs="Arial"/>
          <w:sz w:val="20"/>
        </w:rPr>
        <w:t>Poisťovňa</w:t>
      </w:r>
      <w:r w:rsidRPr="00A87337">
        <w:rPr>
          <w:rFonts w:ascii="Arial" w:hAnsi="Arial" w:cs="Arial"/>
          <w:sz w:val="20"/>
        </w:rPr>
        <w:t xml:space="preserve"> ako sprostredkovateľ </w:t>
      </w:r>
    </w:p>
    <w:p w14:paraId="77A8DB5B" w14:textId="2E4447C5" w:rsidR="00A626DC" w:rsidRPr="00A87337" w:rsidRDefault="00A626DC" w:rsidP="00A626DC">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922855" w:rsidRPr="00A87337">
        <w:rPr>
          <w:rFonts w:ascii="Arial" w:hAnsi="Arial" w:cs="Arial"/>
          <w:sz w:val="20"/>
        </w:rPr>
        <w:t>Sprostredkovateľ je osoba, ktorá spracúva osobné údaje v mene alebo pre prevádzkovateľa. Sprostredkovateľ na rozdiel od prevádzkovateľa nemá oprávnenie rozhodovať o účeloch a prostriedkoch spracúvania a preto nie je oprávnený formálne prijímať rozhodnutia týkajúce sa spracúvania osobných údajov.</w:t>
      </w:r>
      <w:r w:rsidR="001665BB" w:rsidRPr="00A87337">
        <w:rPr>
          <w:rFonts w:ascii="Arial" w:hAnsi="Arial" w:cs="Arial"/>
          <w:sz w:val="20"/>
        </w:rPr>
        <w:t xml:space="preserve"> </w:t>
      </w:r>
      <w:commentRangeStart w:id="6"/>
      <w:r w:rsidRPr="00A87337">
        <w:rPr>
          <w:rFonts w:ascii="Arial" w:hAnsi="Arial" w:cs="Arial"/>
          <w:sz w:val="20"/>
        </w:rPr>
        <w:t xml:space="preserve">Navrhujeme prediskutovať </w:t>
      </w:r>
      <w:r w:rsidR="001665BB" w:rsidRPr="00A87337">
        <w:rPr>
          <w:rFonts w:ascii="Arial" w:hAnsi="Arial" w:cs="Arial"/>
          <w:sz w:val="20"/>
        </w:rPr>
        <w:t xml:space="preserve">či dochádza k postaveniu poisťovne ako sprostredkovateľa </w:t>
      </w:r>
      <w:r w:rsidRPr="00A87337">
        <w:rPr>
          <w:rFonts w:ascii="Arial" w:hAnsi="Arial" w:cs="Arial"/>
          <w:sz w:val="20"/>
        </w:rPr>
        <w:t>a uviesť vzorové situácie</w:t>
      </w:r>
      <w:commentRangeEnd w:id="6"/>
      <w:r w:rsidR="00821E56">
        <w:rPr>
          <w:rStyle w:val="CommentReference"/>
        </w:rPr>
        <w:commentReference w:id="6"/>
      </w:r>
      <w:r w:rsidRPr="00A87337">
        <w:rPr>
          <w:rFonts w:ascii="Arial" w:hAnsi="Arial" w:cs="Arial"/>
          <w:sz w:val="20"/>
        </w:rPr>
        <w:t xml:space="preserve">. </w:t>
      </w:r>
    </w:p>
    <w:p w14:paraId="69BA8BC6" w14:textId="7C19E9FC" w:rsidR="006A5452" w:rsidRPr="00A87337" w:rsidRDefault="006A5452" w:rsidP="001C68FF">
      <w:pPr>
        <w:jc w:val="both"/>
        <w:rPr>
          <w:rFonts w:ascii="Arial" w:hAnsi="Arial" w:cs="Arial"/>
          <w:sz w:val="20"/>
        </w:rPr>
      </w:pPr>
      <w:r w:rsidRPr="00A87337">
        <w:rPr>
          <w:rFonts w:ascii="Arial" w:hAnsi="Arial" w:cs="Arial"/>
          <w:sz w:val="20"/>
        </w:rPr>
        <w:t xml:space="preserve">3.3 </w:t>
      </w:r>
      <w:r w:rsidRPr="00A87337">
        <w:rPr>
          <w:rFonts w:ascii="Arial" w:hAnsi="Arial" w:cs="Arial"/>
          <w:sz w:val="20"/>
        </w:rPr>
        <w:tab/>
      </w:r>
      <w:r w:rsidR="001B6404" w:rsidRPr="00A87337">
        <w:rPr>
          <w:rFonts w:ascii="Arial" w:hAnsi="Arial" w:cs="Arial"/>
          <w:sz w:val="20"/>
        </w:rPr>
        <w:t>Poisťovne</w:t>
      </w:r>
      <w:r w:rsidRPr="00A87337">
        <w:rPr>
          <w:rFonts w:ascii="Arial" w:hAnsi="Arial" w:cs="Arial"/>
          <w:sz w:val="20"/>
        </w:rPr>
        <w:t xml:space="preserve"> ako spoloční prevádzkovatelia </w:t>
      </w:r>
    </w:p>
    <w:p w14:paraId="2920F85E" w14:textId="77777777" w:rsidR="003E69F6" w:rsidRPr="00A87337" w:rsidRDefault="003E69F6" w:rsidP="003E69F6">
      <w:pPr>
        <w:ind w:left="705"/>
        <w:jc w:val="both"/>
        <w:rPr>
          <w:rFonts w:ascii="Arial" w:hAnsi="Arial" w:cs="Arial"/>
          <w:sz w:val="20"/>
        </w:rPr>
      </w:pPr>
      <w:r w:rsidRPr="00A87337">
        <w:rPr>
          <w:rFonts w:ascii="Arial" w:hAnsi="Arial" w:cs="Arial"/>
          <w:sz w:val="20"/>
          <w:highlight w:val="yellow"/>
        </w:rPr>
        <w:lastRenderedPageBreak/>
        <w:t>/DL NOTE/:</w:t>
      </w:r>
      <w:r w:rsidRPr="00A87337">
        <w:rPr>
          <w:rFonts w:ascii="Arial" w:hAnsi="Arial" w:cs="Arial"/>
          <w:sz w:val="20"/>
        </w:rPr>
        <w:t xml:space="preserve">  Vysvetlenie prípadov, keď poisťovne môžu vystupovať ako spoloční prevádzkovatelia. </w:t>
      </w:r>
    </w:p>
    <w:p w14:paraId="34912729" w14:textId="77777777" w:rsidR="00D6623B" w:rsidRPr="00A87337" w:rsidRDefault="00A626DC" w:rsidP="00A626DC">
      <w:pPr>
        <w:ind w:left="705"/>
        <w:jc w:val="both"/>
        <w:rPr>
          <w:rFonts w:ascii="Arial" w:hAnsi="Arial" w:cs="Arial"/>
          <w:sz w:val="20"/>
        </w:rPr>
      </w:pPr>
      <w:r w:rsidRPr="00A87337">
        <w:rPr>
          <w:rFonts w:ascii="Arial" w:hAnsi="Arial" w:cs="Arial"/>
          <w:sz w:val="20"/>
          <w:highlight w:val="yellow"/>
        </w:rPr>
        <w:t xml:space="preserve">/DL </w:t>
      </w:r>
      <w:r w:rsidR="00FE6588" w:rsidRPr="00A87337">
        <w:rPr>
          <w:rFonts w:ascii="Arial" w:hAnsi="Arial" w:cs="Arial"/>
          <w:sz w:val="20"/>
          <w:highlight w:val="yellow"/>
        </w:rPr>
        <w:t>Q</w:t>
      </w:r>
      <w:r w:rsidRPr="00A87337">
        <w:rPr>
          <w:rFonts w:ascii="Arial" w:hAnsi="Arial" w:cs="Arial"/>
          <w:sz w:val="20"/>
          <w:highlight w:val="yellow"/>
        </w:rPr>
        <w:t>/:</w:t>
      </w:r>
      <w:r w:rsidRPr="00A87337">
        <w:rPr>
          <w:rFonts w:ascii="Arial" w:hAnsi="Arial" w:cs="Arial"/>
          <w:sz w:val="20"/>
        </w:rPr>
        <w:t xml:space="preserve"> </w:t>
      </w:r>
      <w:commentRangeStart w:id="7"/>
      <w:r w:rsidR="00FE6588" w:rsidRPr="00A87337">
        <w:rPr>
          <w:rFonts w:ascii="Arial" w:hAnsi="Arial" w:cs="Arial"/>
          <w:sz w:val="20"/>
        </w:rPr>
        <w:t xml:space="preserve">Poskytujú </w:t>
      </w:r>
      <w:r w:rsidR="001B6404" w:rsidRPr="00A87337">
        <w:rPr>
          <w:rFonts w:ascii="Arial" w:hAnsi="Arial" w:cs="Arial"/>
          <w:sz w:val="20"/>
        </w:rPr>
        <w:t>poisťovne</w:t>
      </w:r>
      <w:r w:rsidR="00FE6588" w:rsidRPr="00A87337">
        <w:rPr>
          <w:rFonts w:ascii="Arial" w:hAnsi="Arial" w:cs="Arial"/>
          <w:sz w:val="20"/>
        </w:rPr>
        <w:t xml:space="preserve"> služby tomu istému klientovi spoločne</w:t>
      </w:r>
      <w:commentRangeEnd w:id="7"/>
      <w:r w:rsidR="00F56D78">
        <w:rPr>
          <w:rStyle w:val="CommentReference"/>
        </w:rPr>
        <w:commentReference w:id="7"/>
      </w:r>
      <w:r w:rsidR="00FE6588" w:rsidRPr="00A87337">
        <w:rPr>
          <w:rFonts w:ascii="Arial" w:hAnsi="Arial" w:cs="Arial"/>
          <w:sz w:val="20"/>
        </w:rPr>
        <w:t>? Navrhujeme spoločne sa zamyslieť nad touto situáciou – či k nej reálne dochádza a ak án</w:t>
      </w:r>
      <w:r w:rsidR="001670E6" w:rsidRPr="00A87337">
        <w:rPr>
          <w:rFonts w:ascii="Arial" w:hAnsi="Arial" w:cs="Arial"/>
          <w:sz w:val="20"/>
        </w:rPr>
        <w:t>o vzorovo popísať dané situácie.</w:t>
      </w:r>
      <w:r w:rsidR="00D6623B" w:rsidRPr="00A87337">
        <w:rPr>
          <w:rFonts w:ascii="Arial" w:hAnsi="Arial" w:cs="Arial"/>
          <w:sz w:val="20"/>
        </w:rPr>
        <w:t xml:space="preserve"> </w:t>
      </w:r>
    </w:p>
    <w:p w14:paraId="3CEF0885" w14:textId="4AF76E7B" w:rsidR="00015750" w:rsidRPr="00A87337" w:rsidRDefault="003E69F6" w:rsidP="00A626DC">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commentRangeStart w:id="8"/>
      <w:r w:rsidRPr="00A87337">
        <w:rPr>
          <w:rFonts w:ascii="Arial" w:hAnsi="Arial" w:cs="Arial"/>
          <w:sz w:val="20"/>
        </w:rPr>
        <w:t>Zamyslíme sa nad</w:t>
      </w:r>
      <w:r w:rsidR="00B00E4E" w:rsidRPr="00A87337">
        <w:rPr>
          <w:rFonts w:ascii="Arial" w:hAnsi="Arial" w:cs="Arial"/>
          <w:sz w:val="20"/>
        </w:rPr>
        <w:t xml:space="preserve"> postaven</w:t>
      </w:r>
      <w:r w:rsidRPr="00A87337">
        <w:rPr>
          <w:rFonts w:ascii="Arial" w:hAnsi="Arial" w:cs="Arial"/>
          <w:sz w:val="20"/>
        </w:rPr>
        <w:t>ím</w:t>
      </w:r>
      <w:r w:rsidR="00B00E4E" w:rsidRPr="00A87337">
        <w:rPr>
          <w:rFonts w:ascii="Arial" w:hAnsi="Arial" w:cs="Arial"/>
          <w:sz w:val="20"/>
        </w:rPr>
        <w:t xml:space="preserve"> poisťovní z hľadiska prevádzkovania </w:t>
      </w:r>
      <w:r w:rsidR="00F50AB0" w:rsidRPr="00A87337">
        <w:rPr>
          <w:rFonts w:ascii="Arial" w:hAnsi="Arial" w:cs="Arial"/>
          <w:sz w:val="20"/>
        </w:rPr>
        <w:t>registrov</w:t>
      </w:r>
      <w:r w:rsidR="00B00E4E" w:rsidRPr="00A87337">
        <w:rPr>
          <w:rFonts w:ascii="Arial" w:hAnsi="Arial" w:cs="Arial"/>
          <w:sz w:val="20"/>
        </w:rPr>
        <w:t xml:space="preserve"> ako spoločných prevádzkovateľov.</w:t>
      </w:r>
      <w:r w:rsidR="00D6623B" w:rsidRPr="00A87337">
        <w:rPr>
          <w:rFonts w:ascii="Arial" w:hAnsi="Arial" w:cs="Arial"/>
          <w:sz w:val="20"/>
        </w:rPr>
        <w:t xml:space="preserve"> </w:t>
      </w:r>
      <w:commentRangeEnd w:id="8"/>
      <w:r w:rsidR="00F56D78">
        <w:rPr>
          <w:rStyle w:val="CommentReference"/>
        </w:rPr>
        <w:commentReference w:id="8"/>
      </w:r>
      <w:r w:rsidR="001F1866" w:rsidRPr="00A87337">
        <w:rPr>
          <w:rFonts w:ascii="Arial" w:hAnsi="Arial" w:cs="Arial"/>
          <w:sz w:val="20"/>
        </w:rPr>
        <w:t>Bez hlbšieho skúmania vychádzame z toho, že poisťovne nebudú spoločnými prevádzkovateľmi</w:t>
      </w:r>
      <w:r w:rsidR="00521256" w:rsidRPr="00A87337">
        <w:rPr>
          <w:rFonts w:ascii="Arial" w:hAnsi="Arial" w:cs="Arial"/>
          <w:sz w:val="20"/>
        </w:rPr>
        <w:t xml:space="preserve"> v tomto prípade</w:t>
      </w:r>
      <w:r w:rsidR="002F7D07" w:rsidRPr="00A87337">
        <w:rPr>
          <w:rFonts w:ascii="Arial" w:hAnsi="Arial" w:cs="Arial"/>
          <w:sz w:val="20"/>
        </w:rPr>
        <w:t xml:space="preserve"> – preveríme. </w:t>
      </w:r>
      <w:r w:rsidR="00521256" w:rsidRPr="00A87337">
        <w:rPr>
          <w:rFonts w:ascii="Arial" w:hAnsi="Arial" w:cs="Arial"/>
          <w:sz w:val="20"/>
        </w:rPr>
        <w:t xml:space="preserve"> </w:t>
      </w:r>
      <w:r w:rsidR="00CC5E71" w:rsidRPr="00A87337">
        <w:rPr>
          <w:rFonts w:ascii="Arial" w:hAnsi="Arial" w:cs="Arial"/>
          <w:sz w:val="20"/>
        </w:rPr>
        <w:t xml:space="preserve">Domnievame sa, že pri zasielaní údajov do registrov je </w:t>
      </w:r>
      <w:r w:rsidR="00502D98" w:rsidRPr="00A87337">
        <w:rPr>
          <w:rFonts w:ascii="Arial" w:hAnsi="Arial" w:cs="Arial"/>
          <w:sz w:val="20"/>
        </w:rPr>
        <w:t>v legislatíve výnimka z povinnosti mlčanlivost</w:t>
      </w:r>
      <w:r w:rsidR="00CC5E71" w:rsidRPr="00A87337">
        <w:rPr>
          <w:rFonts w:ascii="Arial" w:hAnsi="Arial" w:cs="Arial"/>
          <w:sz w:val="20"/>
        </w:rPr>
        <w:t>i podľa Zákona o poisťovníctve, keďže ten výslovne ustanovuje účely takéhoto spracúvania osobných údajov a možno ho považovať za zákonný právny základ.</w:t>
      </w:r>
      <w:r w:rsidR="00CC5E71" w:rsidRPr="00A87337">
        <w:rPr>
          <w:rStyle w:val="FootnoteReference"/>
          <w:rFonts w:ascii="Arial" w:hAnsi="Arial" w:cs="Arial"/>
          <w:sz w:val="20"/>
        </w:rPr>
        <w:footnoteReference w:id="2"/>
      </w:r>
      <w:r w:rsidR="00F30857" w:rsidRPr="00A87337">
        <w:rPr>
          <w:rFonts w:ascii="Arial" w:hAnsi="Arial" w:cs="Arial"/>
          <w:sz w:val="20"/>
        </w:rPr>
        <w:t xml:space="preserve"> Ak bude oblasť registrov naberať na obsahu, navrhujeme ju uviesť ako samostatnú časť v bode </w:t>
      </w:r>
      <w:r w:rsidR="003615AF" w:rsidRPr="00A87337">
        <w:rPr>
          <w:rFonts w:ascii="Arial" w:hAnsi="Arial" w:cs="Arial"/>
          <w:sz w:val="20"/>
        </w:rPr>
        <w:t xml:space="preserve">9 (ďalšie subjekty zapojené do spracúvania). </w:t>
      </w:r>
    </w:p>
    <w:p w14:paraId="39269CE6" w14:textId="77777777" w:rsidR="006A5452" w:rsidRPr="00A87337" w:rsidRDefault="006A5452" w:rsidP="00BB2D56">
      <w:pPr>
        <w:jc w:val="both"/>
        <w:rPr>
          <w:rFonts w:ascii="Arial" w:hAnsi="Arial" w:cs="Arial"/>
          <w:sz w:val="20"/>
        </w:rPr>
      </w:pPr>
      <w:r w:rsidRPr="00A87337">
        <w:rPr>
          <w:rFonts w:ascii="Arial" w:hAnsi="Arial" w:cs="Arial"/>
          <w:sz w:val="20"/>
        </w:rPr>
        <w:t>3.4</w:t>
      </w:r>
      <w:r w:rsidRPr="00A87337">
        <w:rPr>
          <w:rFonts w:ascii="Arial" w:hAnsi="Arial" w:cs="Arial"/>
          <w:sz w:val="20"/>
        </w:rPr>
        <w:tab/>
        <w:t xml:space="preserve">Postavenie pobočky zahraničnej </w:t>
      </w:r>
      <w:r w:rsidR="001B6404" w:rsidRPr="00A87337">
        <w:rPr>
          <w:rFonts w:ascii="Arial" w:hAnsi="Arial" w:cs="Arial"/>
          <w:sz w:val="20"/>
        </w:rPr>
        <w:t>poisťovne</w:t>
      </w:r>
      <w:r w:rsidRPr="00A87337">
        <w:rPr>
          <w:rFonts w:ascii="Arial" w:hAnsi="Arial" w:cs="Arial"/>
          <w:sz w:val="20"/>
        </w:rPr>
        <w:t xml:space="preserve"> </w:t>
      </w:r>
    </w:p>
    <w:p w14:paraId="195E0171" w14:textId="09326AA0" w:rsidR="00F1179B" w:rsidRPr="00A87337" w:rsidRDefault="00A626DC" w:rsidP="00F1179B">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commentRangeStart w:id="9"/>
      <w:r w:rsidR="002F7D07" w:rsidRPr="00A87337">
        <w:rPr>
          <w:rFonts w:ascii="Arial" w:hAnsi="Arial" w:cs="Arial"/>
          <w:sz w:val="20"/>
        </w:rPr>
        <w:t xml:space="preserve">Nechávame na </w:t>
      </w:r>
      <w:commentRangeEnd w:id="9"/>
      <w:r w:rsidR="005E4E99">
        <w:rPr>
          <w:rStyle w:val="CommentReference"/>
        </w:rPr>
        <w:commentReference w:id="9"/>
      </w:r>
      <w:r w:rsidR="002F7D07" w:rsidRPr="00A87337">
        <w:rPr>
          <w:rFonts w:ascii="Arial" w:hAnsi="Arial" w:cs="Arial"/>
          <w:sz w:val="20"/>
        </w:rPr>
        <w:t>diskusiu či</w:t>
      </w:r>
      <w:r w:rsidR="000C367B" w:rsidRPr="00A87337">
        <w:rPr>
          <w:rFonts w:ascii="Arial" w:hAnsi="Arial" w:cs="Arial"/>
          <w:sz w:val="20"/>
        </w:rPr>
        <w:t xml:space="preserve"> vysvetliť postavenie pobočky (ktorá vo všeobecnosti nemá právnu subjektivitu) z pohľadu GDPR – viď pojem prevádzkareň. Prikláňame sa skôr k záveru, že pobočka poisťovne predstavuje toho istého prevádzkovateľa ako jej zriaďovateľ.  Z čisto teoretického hľadiska je možný aj iný výklad, ktorý však nepovažujeme za úplne správny a udržateľný. </w:t>
      </w:r>
      <w:r w:rsidR="002F7D07" w:rsidRPr="00A87337">
        <w:rPr>
          <w:rFonts w:ascii="Arial" w:hAnsi="Arial" w:cs="Arial"/>
          <w:sz w:val="20"/>
        </w:rPr>
        <w:t xml:space="preserve">Otázne však bude, či sa poisťovne zhodnú na rovnakom prístupe v tomto smere, nakoľko môžu mať odlišne nastavené procesy, ktoré nebudú chcieť meniť. </w:t>
      </w:r>
    </w:p>
    <w:p w14:paraId="0EB31C93" w14:textId="36FD4047" w:rsidR="001C68FF" w:rsidRPr="00A87337" w:rsidRDefault="001C68FF" w:rsidP="001C68FF">
      <w:pPr>
        <w:ind w:left="705" w:hanging="705"/>
        <w:jc w:val="both"/>
        <w:rPr>
          <w:rFonts w:ascii="Arial" w:hAnsi="Arial" w:cs="Arial"/>
          <w:sz w:val="20"/>
        </w:rPr>
      </w:pPr>
      <w:r w:rsidRPr="00A87337">
        <w:rPr>
          <w:rFonts w:ascii="Arial" w:hAnsi="Arial" w:cs="Arial"/>
          <w:sz w:val="20"/>
        </w:rPr>
        <w:t>3.5</w:t>
      </w:r>
      <w:r w:rsidRPr="00A87337">
        <w:rPr>
          <w:rFonts w:ascii="Arial" w:hAnsi="Arial" w:cs="Arial"/>
          <w:sz w:val="20"/>
        </w:rPr>
        <w:tab/>
      </w:r>
      <w:r w:rsidRPr="00A87337">
        <w:rPr>
          <w:rFonts w:ascii="Arial" w:hAnsi="Arial" w:cs="Arial"/>
          <w:sz w:val="20"/>
          <w:highlight w:val="yellow"/>
        </w:rPr>
        <w:t>/DL NOTE/:</w:t>
      </w:r>
      <w:r w:rsidRPr="00A87337">
        <w:rPr>
          <w:rFonts w:ascii="Arial" w:hAnsi="Arial" w:cs="Arial"/>
          <w:sz w:val="20"/>
        </w:rPr>
        <w:t xml:space="preserve"> V tejto časti taktiež navrhujeme vysvetliť vzťah poisťovní a finančných sprostredkovateľov. </w:t>
      </w:r>
      <w:commentRangeStart w:id="10"/>
      <w:r w:rsidRPr="00A87337">
        <w:rPr>
          <w:rFonts w:ascii="Arial" w:hAnsi="Arial" w:cs="Arial"/>
          <w:sz w:val="20"/>
        </w:rPr>
        <w:t>Navrhujeme predvolene nastaviť pozíciu poisťovne a finančného sprostredkovateľa ako prevádzkovateľ (poisťovňa) a sprostredkovateľ (finančný sprostredkovateľ) podľa GDPR</w:t>
      </w:r>
      <w:commentRangeEnd w:id="10"/>
      <w:r w:rsidR="00F56D78">
        <w:rPr>
          <w:rStyle w:val="CommentReference"/>
        </w:rPr>
        <w:commentReference w:id="10"/>
      </w:r>
      <w:r w:rsidRPr="00A87337">
        <w:rPr>
          <w:rFonts w:ascii="Arial" w:hAnsi="Arial" w:cs="Arial"/>
          <w:sz w:val="20"/>
        </w:rPr>
        <w:t>. Túto oblasť však nechávame otvorenú pre diskusiu najmä na rôzne vnímanie autonómie finančných sprostredkovateľov pri spracúvaní osobných údajov.</w:t>
      </w:r>
    </w:p>
    <w:p w14:paraId="466A1661" w14:textId="77777777" w:rsidR="006A5452" w:rsidRPr="00A87337" w:rsidRDefault="006A5452" w:rsidP="006A5452">
      <w:pPr>
        <w:rPr>
          <w:rFonts w:ascii="Arial" w:hAnsi="Arial" w:cs="Arial"/>
          <w:b/>
        </w:rPr>
      </w:pPr>
      <w:r w:rsidRPr="00A87337">
        <w:rPr>
          <w:rFonts w:ascii="Arial" w:hAnsi="Arial" w:cs="Arial"/>
          <w:b/>
        </w:rPr>
        <w:t>4</w:t>
      </w:r>
      <w:r w:rsidRPr="00A87337">
        <w:rPr>
          <w:rFonts w:ascii="Arial" w:hAnsi="Arial" w:cs="Arial"/>
          <w:b/>
        </w:rPr>
        <w:tab/>
        <w:t xml:space="preserve">Základné zásady spracúvania osobných údajov  </w:t>
      </w:r>
    </w:p>
    <w:p w14:paraId="6EE96845" w14:textId="77777777" w:rsidR="00DF6C34" w:rsidRPr="00A87337" w:rsidRDefault="00A71DE2" w:rsidP="00DF6C34">
      <w:pPr>
        <w:jc w:val="both"/>
        <w:rPr>
          <w:rFonts w:ascii="Arial" w:hAnsi="Arial" w:cs="Arial"/>
          <w:sz w:val="20"/>
        </w:rPr>
      </w:pPr>
      <w:r w:rsidRPr="00A87337">
        <w:rPr>
          <w:rFonts w:ascii="Arial" w:hAnsi="Arial" w:cs="Arial"/>
          <w:sz w:val="20"/>
        </w:rPr>
        <w:t>4</w:t>
      </w:r>
      <w:r w:rsidR="00DF6C34" w:rsidRPr="00A87337">
        <w:rPr>
          <w:rFonts w:ascii="Arial" w:hAnsi="Arial" w:cs="Arial"/>
          <w:sz w:val="20"/>
        </w:rPr>
        <w:t xml:space="preserve">.1    </w:t>
      </w:r>
      <w:r w:rsidR="00DF6C34" w:rsidRPr="00A87337">
        <w:rPr>
          <w:rFonts w:ascii="Arial" w:hAnsi="Arial" w:cs="Arial"/>
          <w:sz w:val="20"/>
        </w:rPr>
        <w:tab/>
        <w:t xml:space="preserve">Úvod </w:t>
      </w:r>
    </w:p>
    <w:p w14:paraId="0B520187" w14:textId="77777777" w:rsidR="0016516F" w:rsidRPr="00A87337" w:rsidRDefault="0016516F" w:rsidP="0016516F">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w:t>
      </w:r>
      <w:r w:rsidR="001670E6" w:rsidRPr="00A87337">
        <w:rPr>
          <w:rFonts w:ascii="Arial" w:hAnsi="Arial" w:cs="Arial"/>
          <w:sz w:val="20"/>
        </w:rPr>
        <w:t>uviesť</w:t>
      </w:r>
      <w:r w:rsidRPr="00A87337">
        <w:rPr>
          <w:rFonts w:ascii="Arial" w:hAnsi="Arial" w:cs="Arial"/>
          <w:sz w:val="20"/>
        </w:rPr>
        <w:t>, že zmyslom tejto časti je rámcovo vysvetliť aplikáciu zákla</w:t>
      </w:r>
      <w:r w:rsidR="000154C7" w:rsidRPr="00A87337">
        <w:rPr>
          <w:rFonts w:ascii="Arial" w:hAnsi="Arial" w:cs="Arial"/>
          <w:sz w:val="20"/>
        </w:rPr>
        <w:t xml:space="preserve">dných zásad </w:t>
      </w:r>
      <w:r w:rsidR="00922855" w:rsidRPr="00A87337">
        <w:rPr>
          <w:rFonts w:ascii="Arial" w:hAnsi="Arial" w:cs="Arial"/>
          <w:sz w:val="20"/>
        </w:rPr>
        <w:t>sektore poisťovníctva</w:t>
      </w:r>
      <w:r w:rsidR="000154C7" w:rsidRPr="00A87337">
        <w:rPr>
          <w:rFonts w:ascii="Arial" w:hAnsi="Arial" w:cs="Arial"/>
          <w:sz w:val="20"/>
        </w:rPr>
        <w:t xml:space="preserve"> a prepojiť jednotlivé zásady s vybranými povinnosťami podľa GDPR. </w:t>
      </w:r>
    </w:p>
    <w:p w14:paraId="64113F3B" w14:textId="77777777" w:rsidR="00DF6C34" w:rsidRPr="00A87337" w:rsidRDefault="00A71DE2" w:rsidP="00DF6C34">
      <w:pPr>
        <w:jc w:val="both"/>
        <w:rPr>
          <w:rFonts w:ascii="Arial" w:hAnsi="Arial" w:cs="Arial"/>
          <w:sz w:val="20"/>
        </w:rPr>
      </w:pPr>
      <w:r w:rsidRPr="00A87337">
        <w:rPr>
          <w:rFonts w:ascii="Arial" w:hAnsi="Arial" w:cs="Arial"/>
          <w:sz w:val="20"/>
        </w:rPr>
        <w:lastRenderedPageBreak/>
        <w:t>4</w:t>
      </w:r>
      <w:r w:rsidR="00DF6C34" w:rsidRPr="00A87337">
        <w:rPr>
          <w:rFonts w:ascii="Arial" w:hAnsi="Arial" w:cs="Arial"/>
          <w:sz w:val="20"/>
        </w:rPr>
        <w:t xml:space="preserve">.2    </w:t>
      </w:r>
      <w:r w:rsidR="00DF6C34" w:rsidRPr="00A87337">
        <w:rPr>
          <w:rFonts w:ascii="Arial" w:hAnsi="Arial" w:cs="Arial"/>
          <w:sz w:val="20"/>
        </w:rPr>
        <w:tab/>
        <w:t xml:space="preserve">Zákonnosť, spravodlivosť a transparentnosť </w:t>
      </w:r>
    </w:p>
    <w:p w14:paraId="7849333A" w14:textId="2BD348CF" w:rsidR="00CB38D9" w:rsidRPr="00A87337" w:rsidRDefault="0016516F" w:rsidP="00A96A34">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A96A34" w:rsidRPr="00A87337">
        <w:rPr>
          <w:rFonts w:ascii="Arial" w:hAnsi="Arial" w:cs="Arial"/>
          <w:sz w:val="20"/>
        </w:rPr>
        <w:t>Vysvetlenie najčastejších právnych základov (plnenie zmluvy, splnenie zákonnej povinnosti a súhlas). Navrhujeme sa sústrediť na právny základ splnenia zákonnej povinnosti a vysvetliť, že nie všetky osobitné predpisy obsahujú účel, okruh dotknutých osôb, zoznam alebo rozsah osobných údajov</w:t>
      </w:r>
      <w:r w:rsidR="009E7710" w:rsidRPr="00A87337">
        <w:rPr>
          <w:rFonts w:ascii="Arial" w:hAnsi="Arial" w:cs="Arial"/>
          <w:sz w:val="20"/>
        </w:rPr>
        <w:t xml:space="preserve">. </w:t>
      </w:r>
      <w:commentRangeStart w:id="11"/>
      <w:r w:rsidR="009E7710" w:rsidRPr="00A87337">
        <w:rPr>
          <w:rFonts w:ascii="Arial" w:hAnsi="Arial" w:cs="Arial"/>
          <w:sz w:val="20"/>
        </w:rPr>
        <w:t>V týchto prípadoch je z tohto dôvodu n</w:t>
      </w:r>
      <w:r w:rsidR="00A96A34" w:rsidRPr="00A87337">
        <w:rPr>
          <w:rFonts w:ascii="Arial" w:hAnsi="Arial" w:cs="Arial"/>
          <w:sz w:val="20"/>
        </w:rPr>
        <w:t xml:space="preserve">a </w:t>
      </w:r>
      <w:r w:rsidR="00015750" w:rsidRPr="00A87337">
        <w:rPr>
          <w:rFonts w:ascii="Arial" w:hAnsi="Arial" w:cs="Arial"/>
          <w:sz w:val="20"/>
        </w:rPr>
        <w:t>poisťovni</w:t>
      </w:r>
      <w:r w:rsidR="009E7710" w:rsidRPr="00A87337">
        <w:rPr>
          <w:rFonts w:ascii="Arial" w:hAnsi="Arial" w:cs="Arial"/>
          <w:sz w:val="20"/>
        </w:rPr>
        <w:t xml:space="preserve"> samotnej</w:t>
      </w:r>
      <w:r w:rsidR="00C379B2" w:rsidRPr="00A87337">
        <w:rPr>
          <w:rFonts w:ascii="Arial" w:hAnsi="Arial" w:cs="Arial"/>
          <w:sz w:val="20"/>
        </w:rPr>
        <w:t xml:space="preserve"> ako prevádzkovateľovi</w:t>
      </w:r>
      <w:r w:rsidR="009E7710" w:rsidRPr="00A87337">
        <w:rPr>
          <w:rFonts w:ascii="Arial" w:hAnsi="Arial" w:cs="Arial"/>
          <w:sz w:val="20"/>
        </w:rPr>
        <w:t xml:space="preserve">, aby </w:t>
      </w:r>
      <w:r w:rsidR="00A96A34" w:rsidRPr="00A87337">
        <w:rPr>
          <w:rFonts w:ascii="Arial" w:hAnsi="Arial" w:cs="Arial"/>
          <w:sz w:val="20"/>
        </w:rPr>
        <w:t>pri absencii týchto podrobností v osobitnom predpise</w:t>
      </w:r>
      <w:r w:rsidR="001A3202" w:rsidRPr="00A87337">
        <w:rPr>
          <w:rFonts w:ascii="Arial" w:hAnsi="Arial" w:cs="Arial"/>
          <w:sz w:val="20"/>
        </w:rPr>
        <w:t xml:space="preserve"> </w:t>
      </w:r>
      <w:r w:rsidR="009E7710" w:rsidRPr="00A87337">
        <w:rPr>
          <w:rFonts w:ascii="Arial" w:hAnsi="Arial" w:cs="Arial"/>
          <w:sz w:val="20"/>
        </w:rPr>
        <w:t>preukázala</w:t>
      </w:r>
      <w:r w:rsidR="00A96A34" w:rsidRPr="00A87337">
        <w:rPr>
          <w:rFonts w:ascii="Arial" w:hAnsi="Arial" w:cs="Arial"/>
          <w:sz w:val="20"/>
        </w:rPr>
        <w:t xml:space="preserve"> zákonnosť, spravodlivosť a transparentnosť spracúvania. </w:t>
      </w:r>
      <w:commentRangeEnd w:id="11"/>
      <w:r w:rsidR="004C7007">
        <w:rPr>
          <w:rStyle w:val="CommentReference"/>
        </w:rPr>
        <w:commentReference w:id="11"/>
      </w:r>
      <w:r w:rsidR="00F74C59" w:rsidRPr="00A87337">
        <w:rPr>
          <w:rFonts w:ascii="Arial" w:hAnsi="Arial" w:cs="Arial"/>
          <w:sz w:val="20"/>
        </w:rPr>
        <w:t>P</w:t>
      </w:r>
      <w:r w:rsidR="00A96A34" w:rsidRPr="00A87337">
        <w:rPr>
          <w:rFonts w:ascii="Arial" w:hAnsi="Arial" w:cs="Arial"/>
          <w:sz w:val="20"/>
        </w:rPr>
        <w:t>ravidlo, že ak účel spracúvania vyplýva aspoň nepriamo z osobitného predpisu, ktorý výslovne nerieši pravidlá ochrany osobných údajov, znamená to, že daný predpis môže slúžiť ako právny základ a </w:t>
      </w:r>
      <w:r w:rsidR="00CB50BC" w:rsidRPr="00A87337">
        <w:rPr>
          <w:rFonts w:ascii="Arial" w:hAnsi="Arial" w:cs="Arial"/>
          <w:sz w:val="20"/>
        </w:rPr>
        <w:t>poisťovňa</w:t>
      </w:r>
      <w:r w:rsidR="00A96A34" w:rsidRPr="00A87337">
        <w:rPr>
          <w:rFonts w:ascii="Arial" w:hAnsi="Arial" w:cs="Arial"/>
          <w:sz w:val="20"/>
        </w:rPr>
        <w:t xml:space="preserve"> je povinná v prípade kontroly preukázať, že spracúvanie je v súlade so základnými zásadami. </w:t>
      </w:r>
      <w:r w:rsidR="00F74C59" w:rsidRPr="00A87337">
        <w:rPr>
          <w:rFonts w:ascii="Arial" w:hAnsi="Arial" w:cs="Arial"/>
          <w:sz w:val="20"/>
        </w:rPr>
        <w:t xml:space="preserve">Opäť rozvinúť pravidlá pre viaceré účely súčasne (možnosť výberu). </w:t>
      </w:r>
      <w:r w:rsidR="00730986">
        <w:rPr>
          <w:rFonts w:ascii="Arial" w:hAnsi="Arial" w:cs="Arial"/>
          <w:sz w:val="20"/>
        </w:rPr>
        <w:t xml:space="preserve">Možnosť právneho základu byť aj podzákonná norma a odporúčanie regulátora (NBS). </w:t>
      </w:r>
    </w:p>
    <w:p w14:paraId="2B3F3BF2" w14:textId="77777777" w:rsidR="00DF6C34" w:rsidRPr="00A87337" w:rsidRDefault="00A71DE2" w:rsidP="00DF6C34">
      <w:pPr>
        <w:jc w:val="both"/>
        <w:rPr>
          <w:rFonts w:ascii="Arial" w:hAnsi="Arial" w:cs="Arial"/>
          <w:sz w:val="20"/>
        </w:rPr>
      </w:pPr>
      <w:r w:rsidRPr="00A87337">
        <w:rPr>
          <w:rFonts w:ascii="Arial" w:hAnsi="Arial" w:cs="Arial"/>
          <w:sz w:val="20"/>
        </w:rPr>
        <w:t>4</w:t>
      </w:r>
      <w:r w:rsidR="00DF6C34" w:rsidRPr="00A87337">
        <w:rPr>
          <w:rFonts w:ascii="Arial" w:hAnsi="Arial" w:cs="Arial"/>
          <w:sz w:val="20"/>
        </w:rPr>
        <w:t xml:space="preserve">.3   </w:t>
      </w:r>
      <w:r w:rsidR="00DF6C34" w:rsidRPr="00A87337">
        <w:rPr>
          <w:rFonts w:ascii="Arial" w:hAnsi="Arial" w:cs="Arial"/>
          <w:sz w:val="20"/>
        </w:rPr>
        <w:tab/>
        <w:t xml:space="preserve">Obmedzenie účelu </w:t>
      </w:r>
    </w:p>
    <w:p w14:paraId="33EB80C4" w14:textId="77777777" w:rsidR="00E252EC" w:rsidRPr="00A87337" w:rsidRDefault="00E252EC" w:rsidP="00E252EC">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vysvetliť túto </w:t>
      </w:r>
      <w:r w:rsidR="00B45C92" w:rsidRPr="00A87337">
        <w:rPr>
          <w:rFonts w:ascii="Arial" w:hAnsi="Arial" w:cs="Arial"/>
          <w:sz w:val="20"/>
        </w:rPr>
        <w:t xml:space="preserve">základnú </w:t>
      </w:r>
      <w:r w:rsidRPr="00A87337">
        <w:rPr>
          <w:rFonts w:ascii="Arial" w:hAnsi="Arial" w:cs="Arial"/>
          <w:sz w:val="20"/>
        </w:rPr>
        <w:t xml:space="preserve">zásadu s poukazom na test zlučiteľnosti nového účelu podľa čl. 6 ods. 4 GDPR a zároveň vysvetliť, že väčšina klientskych dát je spracúvaná súčasne na viacero účelov, čo nie je porušením tejto zásady a nevyžaduje posudzovanie podľa čl. 6 ods. 4 GDPR. </w:t>
      </w:r>
      <w:r w:rsidR="00B45C92" w:rsidRPr="00A87337">
        <w:rPr>
          <w:rFonts w:ascii="Arial" w:hAnsi="Arial" w:cs="Arial"/>
          <w:sz w:val="20"/>
        </w:rPr>
        <w:t xml:space="preserve">Navrhujeme výslovne uviesť príkladné situácie, ktoré spadajú pod test kompatibility a zároveň vysvetliť kedy je spracúvanie osobných údajov získaných za iným účelom považované za kompatibilné, t.j. v súlade s čl. 6.4 GDPR. </w:t>
      </w:r>
    </w:p>
    <w:p w14:paraId="6CB7AE7A" w14:textId="77777777" w:rsidR="00DF6C34" w:rsidRPr="00A87337" w:rsidRDefault="00A71DE2" w:rsidP="00DF6C34">
      <w:pPr>
        <w:jc w:val="both"/>
        <w:rPr>
          <w:rFonts w:ascii="Arial" w:hAnsi="Arial" w:cs="Arial"/>
          <w:sz w:val="20"/>
        </w:rPr>
      </w:pPr>
      <w:r w:rsidRPr="00A87337">
        <w:rPr>
          <w:rFonts w:ascii="Arial" w:hAnsi="Arial" w:cs="Arial"/>
          <w:sz w:val="20"/>
        </w:rPr>
        <w:t>4</w:t>
      </w:r>
      <w:r w:rsidR="00DF6C34" w:rsidRPr="00A87337">
        <w:rPr>
          <w:rFonts w:ascii="Arial" w:hAnsi="Arial" w:cs="Arial"/>
          <w:sz w:val="20"/>
        </w:rPr>
        <w:t xml:space="preserve">.4    </w:t>
      </w:r>
      <w:r w:rsidR="00DF6C34" w:rsidRPr="00A87337">
        <w:rPr>
          <w:rFonts w:ascii="Arial" w:hAnsi="Arial" w:cs="Arial"/>
          <w:sz w:val="20"/>
        </w:rPr>
        <w:tab/>
        <w:t xml:space="preserve">Minimalizácia údajov </w:t>
      </w:r>
    </w:p>
    <w:p w14:paraId="5DAD5EE7" w14:textId="77777777" w:rsidR="009E7710" w:rsidRPr="00A87337" w:rsidRDefault="009E7710" w:rsidP="009E7710">
      <w:pPr>
        <w:spacing w:line="276" w:lineRule="auto"/>
        <w:ind w:left="705" w:hanging="705"/>
        <w:jc w:val="both"/>
        <w:rPr>
          <w:rFonts w:ascii="Arial" w:hAnsi="Arial" w:cs="Arial"/>
          <w:sz w:val="20"/>
        </w:rPr>
      </w:pPr>
      <w:r w:rsidRPr="00A87337">
        <w:rPr>
          <w:rFonts w:ascii="Arial" w:hAnsi="Arial" w:cs="Arial"/>
          <w:sz w:val="20"/>
        </w:rPr>
        <w:tab/>
        <w:t xml:space="preserve">Zásada minimalizácie údajov vyžaduje, aby poisťovne spracúvali len také osobné </w:t>
      </w:r>
      <w:r w:rsidRPr="00A87337">
        <w:rPr>
          <w:rFonts w:ascii="Arial" w:hAnsi="Arial" w:cs="Arial"/>
          <w:sz w:val="20"/>
        </w:rPr>
        <w:tab/>
        <w:t xml:space="preserve">údaje, </w:t>
      </w:r>
      <w:r w:rsidRPr="00A87337">
        <w:rPr>
          <w:rFonts w:ascii="Arial" w:hAnsi="Arial" w:cs="Arial"/>
          <w:sz w:val="20"/>
        </w:rPr>
        <w:tab/>
        <w:t xml:space="preserve">ktoré sú primerané, relevantné a obmedzené na rozsah, ktorý je nevyhnutný </w:t>
      </w:r>
      <w:r w:rsidRPr="00A87337">
        <w:rPr>
          <w:rFonts w:ascii="Arial" w:hAnsi="Arial" w:cs="Arial"/>
          <w:sz w:val="20"/>
        </w:rPr>
        <w:tab/>
        <w:t xml:space="preserve">vzhľadom na účely, na ktoré sa spracúvajú. V tejto časti navrhujeme vysvetliť, že </w:t>
      </w:r>
      <w:r w:rsidRPr="00A87337">
        <w:rPr>
          <w:rFonts w:ascii="Arial" w:hAnsi="Arial" w:cs="Arial"/>
          <w:sz w:val="20"/>
        </w:rPr>
        <w:tab/>
        <w:t>vzhľadom na kvantum právnych predpisov, ktoré regulujú oblasť poisťovníctva by</w:t>
      </w:r>
      <w:r w:rsidR="0073095A" w:rsidRPr="00A87337">
        <w:rPr>
          <w:rFonts w:ascii="Arial" w:hAnsi="Arial" w:cs="Arial"/>
          <w:sz w:val="20"/>
        </w:rPr>
        <w:t xml:space="preserve"> klasifikovanie</w:t>
      </w:r>
      <w:r w:rsidRPr="00A87337">
        <w:rPr>
          <w:rFonts w:ascii="Arial" w:hAnsi="Arial" w:cs="Arial"/>
          <w:sz w:val="20"/>
        </w:rPr>
        <w:t xml:space="preserve"> spracúvanie osobných údajov za </w:t>
      </w:r>
      <w:proofErr w:type="spellStart"/>
      <w:r w:rsidRPr="00A87337">
        <w:rPr>
          <w:rFonts w:ascii="Arial" w:hAnsi="Arial" w:cs="Arial"/>
          <w:sz w:val="20"/>
        </w:rPr>
        <w:t>excesívne</w:t>
      </w:r>
      <w:proofErr w:type="spellEnd"/>
      <w:r w:rsidRPr="00A87337">
        <w:rPr>
          <w:rFonts w:ascii="Arial" w:hAnsi="Arial" w:cs="Arial"/>
          <w:sz w:val="20"/>
        </w:rPr>
        <w:t xml:space="preserve"> z pohľadu GDPR bolo v rozpore s verejným záujmom na regulácii poistného sektora. </w:t>
      </w:r>
    </w:p>
    <w:p w14:paraId="5F1EA300" w14:textId="77777777" w:rsidR="00DF6C34" w:rsidRPr="00A87337" w:rsidRDefault="00A71DE2" w:rsidP="00DF6C34">
      <w:pPr>
        <w:jc w:val="both"/>
        <w:rPr>
          <w:rFonts w:ascii="Arial" w:hAnsi="Arial" w:cs="Arial"/>
          <w:sz w:val="20"/>
        </w:rPr>
      </w:pPr>
      <w:r w:rsidRPr="00A87337">
        <w:rPr>
          <w:rFonts w:ascii="Arial" w:hAnsi="Arial" w:cs="Arial"/>
          <w:sz w:val="20"/>
        </w:rPr>
        <w:t>4</w:t>
      </w:r>
      <w:r w:rsidR="00DF6C34" w:rsidRPr="00A87337">
        <w:rPr>
          <w:rFonts w:ascii="Arial" w:hAnsi="Arial" w:cs="Arial"/>
          <w:sz w:val="20"/>
        </w:rPr>
        <w:t xml:space="preserve">.5    </w:t>
      </w:r>
      <w:r w:rsidR="00DF6C34" w:rsidRPr="00A87337">
        <w:rPr>
          <w:rFonts w:ascii="Arial" w:hAnsi="Arial" w:cs="Arial"/>
          <w:sz w:val="20"/>
        </w:rPr>
        <w:tab/>
        <w:t xml:space="preserve">Správnosť </w:t>
      </w:r>
    </w:p>
    <w:p w14:paraId="4455988A" w14:textId="717FB641" w:rsidR="009E7710" w:rsidRPr="00A87337" w:rsidRDefault="00DF6C34" w:rsidP="00DF6C34">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Priznať povinnosť spracúvať správne osobné údaje, ale vysvetliť aj povinnosť klienta poskytovať pravdivé osobné údaje o sebe a iných osobách s poukazom na osobitné ale aj všeobecné predpisy. </w:t>
      </w:r>
      <w:r w:rsidR="009E7710" w:rsidRPr="00A87337">
        <w:rPr>
          <w:rFonts w:ascii="Arial" w:hAnsi="Arial" w:cs="Arial"/>
          <w:sz w:val="20"/>
        </w:rPr>
        <w:t xml:space="preserve">Taktiež je vhodné vysvetliť, že poisťovne spracúvajú osobné údaje v dobrej viere a spoliehajú sa na pravdivosť dát poskytnutých klientami. </w:t>
      </w:r>
      <w:r w:rsidR="001C04F7" w:rsidRPr="00A87337">
        <w:rPr>
          <w:rFonts w:ascii="Arial" w:hAnsi="Arial" w:cs="Arial"/>
          <w:sz w:val="20"/>
        </w:rPr>
        <w:t>Pre správnosť je kľúčové základné pravidlo: nejde o objektívnu správnosť údajov ale správnosť z hľadiska účelov (</w:t>
      </w:r>
      <w:r w:rsidR="00451EB8" w:rsidRPr="00A87337">
        <w:rPr>
          <w:rFonts w:ascii="Arial" w:hAnsi="Arial" w:cs="Arial"/>
          <w:sz w:val="20"/>
        </w:rPr>
        <w:t xml:space="preserve">môžeme uviesť ilustratívne príklady). </w:t>
      </w:r>
    </w:p>
    <w:p w14:paraId="22C9CE96" w14:textId="77777777" w:rsidR="00DF6C34" w:rsidRPr="00A87337" w:rsidRDefault="00A71DE2" w:rsidP="00DF6C34">
      <w:pPr>
        <w:jc w:val="both"/>
        <w:rPr>
          <w:rFonts w:ascii="Arial" w:hAnsi="Arial" w:cs="Arial"/>
          <w:sz w:val="20"/>
        </w:rPr>
      </w:pPr>
      <w:r w:rsidRPr="00A87337">
        <w:rPr>
          <w:rFonts w:ascii="Arial" w:hAnsi="Arial" w:cs="Arial"/>
          <w:sz w:val="20"/>
        </w:rPr>
        <w:t>4</w:t>
      </w:r>
      <w:r w:rsidR="00DF6C34" w:rsidRPr="00A87337">
        <w:rPr>
          <w:rFonts w:ascii="Arial" w:hAnsi="Arial" w:cs="Arial"/>
          <w:sz w:val="20"/>
        </w:rPr>
        <w:t xml:space="preserve">.6   </w:t>
      </w:r>
      <w:r w:rsidR="00DF6C34" w:rsidRPr="00A87337">
        <w:rPr>
          <w:rFonts w:ascii="Arial" w:hAnsi="Arial" w:cs="Arial"/>
          <w:sz w:val="20"/>
        </w:rPr>
        <w:tab/>
        <w:t xml:space="preserve">Minimalizácia uchovávania </w:t>
      </w:r>
    </w:p>
    <w:p w14:paraId="3060C50F" w14:textId="3CB54CB3" w:rsidR="009E7710" w:rsidRPr="00A87337" w:rsidRDefault="00DF6C34" w:rsidP="00DF6C34">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Z nášho pohľadu</w:t>
      </w:r>
      <w:r w:rsidR="000154C7" w:rsidRPr="00A87337">
        <w:rPr>
          <w:rFonts w:ascii="Arial" w:hAnsi="Arial" w:cs="Arial"/>
          <w:sz w:val="20"/>
        </w:rPr>
        <w:t xml:space="preserve"> je</w:t>
      </w:r>
      <w:r w:rsidRPr="00A87337">
        <w:rPr>
          <w:rFonts w:ascii="Arial" w:hAnsi="Arial" w:cs="Arial"/>
          <w:sz w:val="20"/>
        </w:rPr>
        <w:t xml:space="preserve"> veľmi dôležité vysvetliť vzťah so Zákonom o archívoch, t.j., aj keď skončí pôvodný účel, </w:t>
      </w:r>
      <w:r w:rsidR="00CB50BC" w:rsidRPr="00A87337">
        <w:rPr>
          <w:rFonts w:ascii="Arial" w:hAnsi="Arial" w:cs="Arial"/>
          <w:sz w:val="20"/>
        </w:rPr>
        <w:t>poisťovňa</w:t>
      </w:r>
      <w:r w:rsidRPr="00A87337">
        <w:rPr>
          <w:rFonts w:ascii="Arial" w:hAnsi="Arial" w:cs="Arial"/>
          <w:sz w:val="20"/>
        </w:rPr>
        <w:t xml:space="preserve"> </w:t>
      </w:r>
      <w:commentRangeStart w:id="12"/>
      <w:r w:rsidRPr="00A87337">
        <w:rPr>
          <w:rFonts w:ascii="Arial" w:hAnsi="Arial" w:cs="Arial"/>
          <w:sz w:val="20"/>
        </w:rPr>
        <w:t xml:space="preserve">môže teoreticky </w:t>
      </w:r>
      <w:commentRangeEnd w:id="12"/>
      <w:r w:rsidR="004C7007">
        <w:rPr>
          <w:rStyle w:val="CommentReference"/>
        </w:rPr>
        <w:commentReference w:id="12"/>
      </w:r>
      <w:r w:rsidRPr="00A87337">
        <w:rPr>
          <w:rFonts w:ascii="Arial" w:hAnsi="Arial" w:cs="Arial"/>
          <w:sz w:val="20"/>
        </w:rPr>
        <w:t xml:space="preserve">stále údaje uchovávať </w:t>
      </w:r>
      <w:commentRangeStart w:id="13"/>
      <w:r w:rsidRPr="00A87337">
        <w:rPr>
          <w:rFonts w:ascii="Arial" w:hAnsi="Arial" w:cs="Arial"/>
          <w:sz w:val="20"/>
        </w:rPr>
        <w:t>na účely sp</w:t>
      </w:r>
      <w:r w:rsidR="000154C7" w:rsidRPr="00A87337">
        <w:rPr>
          <w:rFonts w:ascii="Arial" w:hAnsi="Arial" w:cs="Arial"/>
          <w:sz w:val="20"/>
        </w:rPr>
        <w:t>rávy registratúry / archivácie v súlade s čl. 89 GDPR a Zákonom o archívoch</w:t>
      </w:r>
      <w:commentRangeEnd w:id="13"/>
      <w:r w:rsidR="004C7007">
        <w:rPr>
          <w:rStyle w:val="CommentReference"/>
        </w:rPr>
        <w:commentReference w:id="13"/>
      </w:r>
      <w:r w:rsidR="000154C7" w:rsidRPr="00A87337">
        <w:rPr>
          <w:rFonts w:ascii="Arial" w:hAnsi="Arial" w:cs="Arial"/>
          <w:sz w:val="20"/>
        </w:rPr>
        <w:t xml:space="preserve">. </w:t>
      </w:r>
      <w:r w:rsidR="009E7710" w:rsidRPr="00A87337">
        <w:rPr>
          <w:rFonts w:ascii="Arial" w:hAnsi="Arial" w:cs="Arial"/>
          <w:sz w:val="20"/>
        </w:rPr>
        <w:tab/>
        <w:t xml:space="preserve">Navrhujeme objasniť prijímanie interných politík poisťovní </w:t>
      </w:r>
      <w:r w:rsidR="00F63664" w:rsidRPr="00A87337">
        <w:rPr>
          <w:rFonts w:ascii="Arial" w:hAnsi="Arial" w:cs="Arial"/>
          <w:sz w:val="20"/>
        </w:rPr>
        <w:t>a stanovovanie retenčných dôb v nich.</w:t>
      </w:r>
      <w:r w:rsidR="009E7710" w:rsidRPr="00A87337">
        <w:rPr>
          <w:rFonts w:ascii="Arial" w:hAnsi="Arial" w:cs="Arial"/>
          <w:sz w:val="20"/>
        </w:rPr>
        <w:t xml:space="preserve"> </w:t>
      </w:r>
      <w:r w:rsidR="008F3EC1" w:rsidRPr="00A87337">
        <w:rPr>
          <w:rFonts w:ascii="Arial" w:hAnsi="Arial" w:cs="Arial"/>
          <w:sz w:val="20"/>
        </w:rPr>
        <w:t>Predpokladáme rôzne prístupy poisťovní a </w:t>
      </w:r>
      <w:r w:rsidR="00E4471C" w:rsidRPr="00A87337">
        <w:rPr>
          <w:rFonts w:ascii="Arial" w:hAnsi="Arial" w:cs="Arial"/>
          <w:sz w:val="20"/>
        </w:rPr>
        <w:t>očakávame</w:t>
      </w:r>
      <w:r w:rsidR="008F3EC1" w:rsidRPr="00A87337">
        <w:rPr>
          <w:rFonts w:ascii="Arial" w:hAnsi="Arial" w:cs="Arial"/>
          <w:sz w:val="20"/>
        </w:rPr>
        <w:t xml:space="preserve"> preto debatu na túto tém</w:t>
      </w:r>
      <w:r w:rsidR="00E4471C" w:rsidRPr="00A87337">
        <w:rPr>
          <w:rFonts w:ascii="Arial" w:hAnsi="Arial" w:cs="Arial"/>
          <w:sz w:val="20"/>
        </w:rPr>
        <w:t>u.</w:t>
      </w:r>
    </w:p>
    <w:p w14:paraId="0B749B02" w14:textId="77777777" w:rsidR="00DF6C34" w:rsidRPr="00A87337" w:rsidRDefault="00A71DE2" w:rsidP="00DF6C34">
      <w:pPr>
        <w:jc w:val="both"/>
        <w:rPr>
          <w:rFonts w:ascii="Arial" w:hAnsi="Arial" w:cs="Arial"/>
          <w:sz w:val="20"/>
        </w:rPr>
      </w:pPr>
      <w:r w:rsidRPr="00A87337">
        <w:rPr>
          <w:rFonts w:ascii="Arial" w:hAnsi="Arial" w:cs="Arial"/>
          <w:sz w:val="20"/>
        </w:rPr>
        <w:t>4</w:t>
      </w:r>
      <w:r w:rsidR="00DF6C34" w:rsidRPr="00A87337">
        <w:rPr>
          <w:rFonts w:ascii="Arial" w:hAnsi="Arial" w:cs="Arial"/>
          <w:sz w:val="20"/>
        </w:rPr>
        <w:t xml:space="preserve">.7    </w:t>
      </w:r>
      <w:r w:rsidR="00DF6C34" w:rsidRPr="00A87337">
        <w:rPr>
          <w:rFonts w:ascii="Arial" w:hAnsi="Arial" w:cs="Arial"/>
          <w:sz w:val="20"/>
        </w:rPr>
        <w:tab/>
        <w:t xml:space="preserve">Integrita a dôvernosť </w:t>
      </w:r>
    </w:p>
    <w:p w14:paraId="136B44F1" w14:textId="77777777" w:rsidR="001A3202" w:rsidRPr="00A87337" w:rsidRDefault="00DF6C34" w:rsidP="00DF6C34">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Opätovne vysvetliť, že Kódex neslúžiť ako technický štandard alebo norma </w:t>
      </w:r>
      <w:r w:rsidR="00F63664" w:rsidRPr="00A87337">
        <w:rPr>
          <w:rFonts w:ascii="Arial" w:hAnsi="Arial" w:cs="Arial"/>
          <w:sz w:val="20"/>
        </w:rPr>
        <w:t>poistného</w:t>
      </w:r>
      <w:r w:rsidRPr="00A87337">
        <w:rPr>
          <w:rFonts w:ascii="Arial" w:hAnsi="Arial" w:cs="Arial"/>
          <w:sz w:val="20"/>
        </w:rPr>
        <w:t xml:space="preserve"> sektora. Navrhujeme sa sústrediť na </w:t>
      </w:r>
      <w:r w:rsidR="00A96A34" w:rsidRPr="00A87337">
        <w:rPr>
          <w:rFonts w:ascii="Arial" w:hAnsi="Arial" w:cs="Arial"/>
          <w:sz w:val="20"/>
        </w:rPr>
        <w:t xml:space="preserve">vysvetlenie veľmi osobitnej aplikácie požiadavky „primeranosti“ bezpečnostných opatrení na každú jednotlivú </w:t>
      </w:r>
      <w:r w:rsidR="00F63664" w:rsidRPr="00A87337">
        <w:rPr>
          <w:rFonts w:ascii="Arial" w:hAnsi="Arial" w:cs="Arial"/>
          <w:sz w:val="20"/>
        </w:rPr>
        <w:t>poisťovňu</w:t>
      </w:r>
      <w:r w:rsidR="00A96A34" w:rsidRPr="00A87337">
        <w:rPr>
          <w:rFonts w:ascii="Arial" w:hAnsi="Arial" w:cs="Arial"/>
          <w:sz w:val="20"/>
        </w:rPr>
        <w:t xml:space="preserve">, nakoľko odkazuje na náklady na implementáciu a okolnosti spracúvania konkrétneho prevádzkovateľa. </w:t>
      </w:r>
      <w:r w:rsidR="00F63664" w:rsidRPr="00A87337">
        <w:rPr>
          <w:rFonts w:ascii="Arial" w:hAnsi="Arial" w:cs="Arial"/>
          <w:sz w:val="20"/>
        </w:rPr>
        <w:t xml:space="preserve">Zdôrazniť, že každá poisťovňa má prijaté bezpečnostné opatrenia zároveň aj využívaním moderných technológií (ako napr. </w:t>
      </w:r>
      <w:proofErr w:type="spellStart"/>
      <w:r w:rsidR="00F63664" w:rsidRPr="00A87337">
        <w:rPr>
          <w:rFonts w:ascii="Arial" w:hAnsi="Arial" w:cs="Arial"/>
          <w:sz w:val="20"/>
        </w:rPr>
        <w:t>cloud</w:t>
      </w:r>
      <w:proofErr w:type="spellEnd"/>
      <w:r w:rsidR="00F63664" w:rsidRPr="00A87337">
        <w:rPr>
          <w:rFonts w:ascii="Arial" w:hAnsi="Arial" w:cs="Arial"/>
          <w:sz w:val="20"/>
        </w:rPr>
        <w:t>, biometria a pod.), poisťovne prijímajú  a dodržiavajú primerané bezpečnostné a technologické štandardy.</w:t>
      </w:r>
    </w:p>
    <w:p w14:paraId="15408148" w14:textId="77777777" w:rsidR="00F1179B" w:rsidRPr="00A87337" w:rsidRDefault="00A71DE2" w:rsidP="00DF6C34">
      <w:pPr>
        <w:jc w:val="both"/>
        <w:rPr>
          <w:rFonts w:ascii="Arial" w:hAnsi="Arial" w:cs="Arial"/>
          <w:sz w:val="20"/>
        </w:rPr>
      </w:pPr>
      <w:r w:rsidRPr="00A87337">
        <w:rPr>
          <w:rFonts w:ascii="Arial" w:hAnsi="Arial" w:cs="Arial"/>
          <w:sz w:val="20"/>
        </w:rPr>
        <w:t>4</w:t>
      </w:r>
      <w:r w:rsidR="00DF6C34" w:rsidRPr="00A87337">
        <w:rPr>
          <w:rFonts w:ascii="Arial" w:hAnsi="Arial" w:cs="Arial"/>
          <w:sz w:val="20"/>
        </w:rPr>
        <w:t xml:space="preserve">.8    </w:t>
      </w:r>
      <w:r w:rsidR="00DF6C34" w:rsidRPr="00A87337">
        <w:rPr>
          <w:rFonts w:ascii="Arial" w:hAnsi="Arial" w:cs="Arial"/>
          <w:sz w:val="20"/>
        </w:rPr>
        <w:tab/>
        <w:t>Zodpovednosť</w:t>
      </w:r>
    </w:p>
    <w:p w14:paraId="66AC75AE" w14:textId="2B3794A6" w:rsidR="0026003C" w:rsidRPr="00A87337" w:rsidRDefault="007D0CFB" w:rsidP="00F63664">
      <w:pPr>
        <w:ind w:left="705"/>
        <w:jc w:val="both"/>
        <w:rPr>
          <w:rFonts w:ascii="Arial" w:hAnsi="Arial" w:cs="Arial"/>
          <w:sz w:val="20"/>
        </w:rPr>
      </w:pPr>
      <w:r w:rsidRPr="00A87337">
        <w:rPr>
          <w:rFonts w:ascii="Arial" w:hAnsi="Arial" w:cs="Arial"/>
          <w:sz w:val="20"/>
          <w:highlight w:val="yellow"/>
        </w:rPr>
        <w:lastRenderedPageBreak/>
        <w:t>/DL NOTE/:</w:t>
      </w:r>
      <w:r w:rsidRPr="00A87337">
        <w:rPr>
          <w:rFonts w:ascii="Arial" w:hAnsi="Arial" w:cs="Arial"/>
          <w:sz w:val="20"/>
        </w:rPr>
        <w:t xml:space="preserve"> </w:t>
      </w:r>
      <w:r w:rsidR="00A626DC" w:rsidRPr="00A87337">
        <w:rPr>
          <w:rFonts w:ascii="Arial" w:hAnsi="Arial" w:cs="Arial"/>
          <w:sz w:val="20"/>
        </w:rPr>
        <w:t>Navrhujeme</w:t>
      </w:r>
      <w:r w:rsidR="00F63664" w:rsidRPr="00A87337">
        <w:rPr>
          <w:rFonts w:ascii="Arial" w:hAnsi="Arial" w:cs="Arial"/>
          <w:sz w:val="20"/>
        </w:rPr>
        <w:t xml:space="preserve"> rámcovo vysvetliť zásadu zodpovednosti a </w:t>
      </w:r>
      <w:r w:rsidR="00A626DC" w:rsidRPr="00A87337">
        <w:rPr>
          <w:rFonts w:ascii="Arial" w:hAnsi="Arial" w:cs="Arial"/>
          <w:sz w:val="20"/>
        </w:rPr>
        <w:t>stanoviť</w:t>
      </w:r>
      <w:r w:rsidR="00F63664" w:rsidRPr="00A87337">
        <w:rPr>
          <w:rFonts w:ascii="Arial" w:hAnsi="Arial" w:cs="Arial"/>
          <w:sz w:val="20"/>
        </w:rPr>
        <w:t xml:space="preserve"> </w:t>
      </w:r>
      <w:r w:rsidR="00A626DC" w:rsidRPr="00A87337">
        <w:rPr>
          <w:rFonts w:ascii="Arial" w:hAnsi="Arial" w:cs="Arial"/>
          <w:sz w:val="20"/>
        </w:rPr>
        <w:t xml:space="preserve">všeobecné pravidlo bez zachádzania do detailov toho, čo by mali </w:t>
      </w:r>
      <w:r w:rsidR="001B6404" w:rsidRPr="00A87337">
        <w:rPr>
          <w:rFonts w:ascii="Arial" w:hAnsi="Arial" w:cs="Arial"/>
          <w:sz w:val="20"/>
        </w:rPr>
        <w:t>poisťovne</w:t>
      </w:r>
      <w:r w:rsidR="00A626DC" w:rsidRPr="00A87337">
        <w:rPr>
          <w:rFonts w:ascii="Arial" w:hAnsi="Arial" w:cs="Arial"/>
          <w:sz w:val="20"/>
        </w:rPr>
        <w:t xml:space="preserve"> presne dokumentovať</w:t>
      </w:r>
      <w:r w:rsidRPr="00A87337">
        <w:rPr>
          <w:rFonts w:ascii="Arial" w:hAnsi="Arial" w:cs="Arial"/>
          <w:sz w:val="20"/>
        </w:rPr>
        <w:t xml:space="preserve">. </w:t>
      </w:r>
    </w:p>
    <w:p w14:paraId="0E4E7C33" w14:textId="507F7AFA" w:rsidR="00BD7F08" w:rsidRPr="00A87337" w:rsidRDefault="00BD7F08" w:rsidP="00BD7F08">
      <w:pPr>
        <w:jc w:val="both"/>
        <w:rPr>
          <w:rFonts w:ascii="Arial" w:hAnsi="Arial" w:cs="Arial"/>
          <w:sz w:val="20"/>
        </w:rPr>
      </w:pPr>
      <w:r w:rsidRPr="00A87337">
        <w:rPr>
          <w:rFonts w:ascii="Arial" w:hAnsi="Arial" w:cs="Arial"/>
          <w:sz w:val="20"/>
        </w:rPr>
        <w:t>4.9</w:t>
      </w:r>
      <w:r w:rsidRPr="00A87337">
        <w:rPr>
          <w:rFonts w:ascii="Arial" w:hAnsi="Arial" w:cs="Arial"/>
          <w:sz w:val="20"/>
        </w:rPr>
        <w:tab/>
        <w:t xml:space="preserve">Súhlas so spracúvaním osobných údajov </w:t>
      </w:r>
    </w:p>
    <w:p w14:paraId="459D964C" w14:textId="563B9562" w:rsidR="00BD7F08" w:rsidRPr="00A87337" w:rsidRDefault="00BD7F08" w:rsidP="006767ED">
      <w:pPr>
        <w:ind w:left="708"/>
        <w:jc w:val="both"/>
        <w:rPr>
          <w:rFonts w:ascii="Arial" w:hAnsi="Arial" w:cs="Arial"/>
        </w:rPr>
      </w:pPr>
      <w:r w:rsidRPr="00A87337">
        <w:rPr>
          <w:rFonts w:ascii="Arial" w:hAnsi="Arial" w:cs="Arial"/>
          <w:sz w:val="20"/>
          <w:highlight w:val="yellow"/>
        </w:rPr>
        <w:t>/DL NOTE/:</w:t>
      </w:r>
      <w:r w:rsidRPr="00A87337">
        <w:rPr>
          <w:rFonts w:ascii="Arial" w:hAnsi="Arial" w:cs="Arial"/>
          <w:sz w:val="20"/>
        </w:rPr>
        <w:t xml:space="preserve"> Navrhujeme</w:t>
      </w:r>
      <w:r w:rsidR="006767ED" w:rsidRPr="00A87337">
        <w:rPr>
          <w:rFonts w:ascii="Arial" w:hAnsi="Arial" w:cs="Arial"/>
          <w:sz w:val="20"/>
        </w:rPr>
        <w:t xml:space="preserve"> výslovne uviesť pravidlá pre súhlas. Napr., ktoré náležitosti musia byť v súhlase, ktoré môžu byť </w:t>
      </w:r>
      <w:r w:rsidR="00D741BA" w:rsidRPr="00A87337">
        <w:rPr>
          <w:rFonts w:ascii="Arial" w:hAnsi="Arial" w:cs="Arial"/>
          <w:sz w:val="20"/>
        </w:rPr>
        <w:t xml:space="preserve">oznámené informovaním odkazom na </w:t>
      </w:r>
      <w:proofErr w:type="spellStart"/>
      <w:r w:rsidR="00D741BA" w:rsidRPr="00A87337">
        <w:rPr>
          <w:rFonts w:ascii="Arial" w:hAnsi="Arial" w:cs="Arial"/>
          <w:sz w:val="20"/>
        </w:rPr>
        <w:t>privacy</w:t>
      </w:r>
      <w:proofErr w:type="spellEnd"/>
      <w:r w:rsidR="00D741BA" w:rsidRPr="00A87337">
        <w:rPr>
          <w:rFonts w:ascii="Arial" w:hAnsi="Arial" w:cs="Arial"/>
          <w:sz w:val="20"/>
        </w:rPr>
        <w:t xml:space="preserve"> </w:t>
      </w:r>
      <w:proofErr w:type="spellStart"/>
      <w:r w:rsidR="00D741BA" w:rsidRPr="00A87337">
        <w:rPr>
          <w:rFonts w:ascii="Arial" w:hAnsi="Arial" w:cs="Arial"/>
          <w:sz w:val="20"/>
        </w:rPr>
        <w:t>policy</w:t>
      </w:r>
      <w:proofErr w:type="spellEnd"/>
      <w:r w:rsidR="00D741BA" w:rsidRPr="00A87337">
        <w:rPr>
          <w:rFonts w:ascii="Arial" w:hAnsi="Arial" w:cs="Arial"/>
          <w:sz w:val="20"/>
        </w:rPr>
        <w:t xml:space="preserve">, kedy je potrebné rozlišovať súhlas na viaceré spracovateľské činnosť, a pod. </w:t>
      </w:r>
    </w:p>
    <w:p w14:paraId="012B7BD7" w14:textId="77777777" w:rsidR="00A626DC" w:rsidRPr="00A87337" w:rsidRDefault="00A626DC" w:rsidP="00A626DC">
      <w:pPr>
        <w:rPr>
          <w:rFonts w:ascii="Arial" w:hAnsi="Arial" w:cs="Arial"/>
          <w:b/>
        </w:rPr>
      </w:pPr>
      <w:r w:rsidRPr="00A87337">
        <w:rPr>
          <w:rFonts w:ascii="Arial" w:hAnsi="Arial" w:cs="Arial"/>
          <w:b/>
        </w:rPr>
        <w:t>5</w:t>
      </w:r>
      <w:r w:rsidRPr="00A87337">
        <w:rPr>
          <w:rFonts w:ascii="Arial" w:hAnsi="Arial" w:cs="Arial"/>
          <w:b/>
        </w:rPr>
        <w:tab/>
        <w:t xml:space="preserve">Spracúvanie osobitných kategórií osobných údajov   </w:t>
      </w:r>
    </w:p>
    <w:p w14:paraId="7C3AA298" w14:textId="77777777" w:rsidR="0026003C" w:rsidRPr="00A87337" w:rsidRDefault="00A3052D" w:rsidP="00985B9E">
      <w:pPr>
        <w:rPr>
          <w:rFonts w:ascii="Arial" w:hAnsi="Arial" w:cs="Arial"/>
          <w:sz w:val="20"/>
        </w:rPr>
      </w:pPr>
      <w:r w:rsidRPr="00A87337">
        <w:rPr>
          <w:rFonts w:ascii="Arial" w:hAnsi="Arial" w:cs="Arial"/>
          <w:sz w:val="20"/>
        </w:rPr>
        <w:t>5.1</w:t>
      </w:r>
      <w:r w:rsidRPr="00A87337">
        <w:rPr>
          <w:rFonts w:ascii="Arial" w:hAnsi="Arial" w:cs="Arial"/>
          <w:sz w:val="20"/>
        </w:rPr>
        <w:tab/>
        <w:t>Všeobecné podmienky</w:t>
      </w:r>
    </w:p>
    <w:p w14:paraId="707CA9F6" w14:textId="05656369" w:rsidR="00962FE3" w:rsidRPr="00A87337" w:rsidRDefault="00962FE3" w:rsidP="001670E6">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Základné vysvetlenie právnych základov spracúvania citlivých osobných údajov. </w:t>
      </w:r>
      <w:r w:rsidR="00F63664" w:rsidRPr="00A87337">
        <w:rPr>
          <w:rFonts w:ascii="Arial" w:hAnsi="Arial" w:cs="Arial"/>
          <w:sz w:val="20"/>
        </w:rPr>
        <w:t>Navrhujeme pridať vysvetlenie, že fotografia</w:t>
      </w:r>
      <w:r w:rsidR="00DF2367" w:rsidRPr="00A87337">
        <w:rPr>
          <w:rFonts w:ascii="Arial" w:hAnsi="Arial" w:cs="Arial"/>
          <w:sz w:val="20"/>
        </w:rPr>
        <w:t xml:space="preserve"> ani biometria</w:t>
      </w:r>
      <w:r w:rsidR="00F63664" w:rsidRPr="00A87337">
        <w:rPr>
          <w:rFonts w:ascii="Arial" w:hAnsi="Arial" w:cs="Arial"/>
          <w:sz w:val="20"/>
        </w:rPr>
        <w:t xml:space="preserve"> sa nemusí vždy automaticky považovať za </w:t>
      </w:r>
      <w:r w:rsidR="00DF2367" w:rsidRPr="00A87337">
        <w:rPr>
          <w:rFonts w:ascii="Arial" w:hAnsi="Arial" w:cs="Arial"/>
          <w:sz w:val="20"/>
        </w:rPr>
        <w:t xml:space="preserve">citlivý </w:t>
      </w:r>
      <w:r w:rsidR="00F63664" w:rsidRPr="00A87337">
        <w:rPr>
          <w:rFonts w:ascii="Arial" w:hAnsi="Arial" w:cs="Arial"/>
          <w:sz w:val="20"/>
        </w:rPr>
        <w:t>osobný údaj</w:t>
      </w:r>
      <w:r w:rsidR="005D76AC" w:rsidRPr="00A87337">
        <w:rPr>
          <w:rFonts w:ascii="Arial" w:hAnsi="Arial" w:cs="Arial"/>
          <w:sz w:val="20"/>
        </w:rPr>
        <w:t xml:space="preserve"> </w:t>
      </w:r>
      <w:commentRangeStart w:id="14"/>
      <w:commentRangeStart w:id="15"/>
      <w:r w:rsidR="005D76AC" w:rsidRPr="00A87337">
        <w:rPr>
          <w:rFonts w:ascii="Arial" w:hAnsi="Arial" w:cs="Arial"/>
          <w:sz w:val="20"/>
        </w:rPr>
        <w:t>(GDPR je zmenou v tomto prístupe – na zváženie historický výklad tejto otázky)</w:t>
      </w:r>
      <w:commentRangeEnd w:id="14"/>
      <w:r w:rsidR="00F560D2">
        <w:rPr>
          <w:rStyle w:val="CommentReference"/>
        </w:rPr>
        <w:commentReference w:id="14"/>
      </w:r>
      <w:commentRangeEnd w:id="15"/>
      <w:r w:rsidR="00E24481">
        <w:rPr>
          <w:rStyle w:val="CommentReference"/>
        </w:rPr>
        <w:commentReference w:id="15"/>
      </w:r>
      <w:r w:rsidR="005D76AC" w:rsidRPr="00A87337">
        <w:rPr>
          <w:rFonts w:ascii="Arial" w:hAnsi="Arial" w:cs="Arial"/>
          <w:sz w:val="20"/>
        </w:rPr>
        <w:t xml:space="preserve">. </w:t>
      </w:r>
      <w:r w:rsidR="000D70AF" w:rsidRPr="00A87337">
        <w:rPr>
          <w:rFonts w:ascii="Arial" w:hAnsi="Arial" w:cs="Arial"/>
          <w:sz w:val="20"/>
        </w:rPr>
        <w:t xml:space="preserve">Rodné číslo takisto nebude citlivý osobný údaj (§ 78 ods. </w:t>
      </w:r>
      <w:r w:rsidR="00420142" w:rsidRPr="00A87337">
        <w:rPr>
          <w:rFonts w:ascii="Arial" w:hAnsi="Arial" w:cs="Arial"/>
          <w:sz w:val="20"/>
        </w:rPr>
        <w:t xml:space="preserve">4 Zákona o ochrane osobných údajov). </w:t>
      </w:r>
    </w:p>
    <w:p w14:paraId="79913AC6" w14:textId="297AA72F" w:rsidR="00A3052D" w:rsidRPr="00A87337" w:rsidRDefault="00A3052D" w:rsidP="00985B9E">
      <w:pPr>
        <w:rPr>
          <w:rFonts w:ascii="Arial" w:hAnsi="Arial" w:cs="Arial"/>
          <w:sz w:val="20"/>
        </w:rPr>
      </w:pPr>
      <w:r w:rsidRPr="00A87337">
        <w:rPr>
          <w:rFonts w:ascii="Arial" w:hAnsi="Arial" w:cs="Arial"/>
          <w:sz w:val="20"/>
        </w:rPr>
        <w:t>5.2</w:t>
      </w:r>
      <w:r w:rsidRPr="00A87337">
        <w:rPr>
          <w:rFonts w:ascii="Arial" w:hAnsi="Arial" w:cs="Arial"/>
          <w:sz w:val="20"/>
        </w:rPr>
        <w:tab/>
      </w:r>
      <w:r w:rsidR="005E711F" w:rsidRPr="00A87337">
        <w:rPr>
          <w:rFonts w:ascii="Arial" w:hAnsi="Arial" w:cs="Arial"/>
          <w:sz w:val="20"/>
        </w:rPr>
        <w:t xml:space="preserve">Spracúvanie </w:t>
      </w:r>
      <w:r w:rsidR="00105899" w:rsidRPr="00A87337">
        <w:rPr>
          <w:rFonts w:ascii="Arial" w:hAnsi="Arial" w:cs="Arial"/>
          <w:sz w:val="20"/>
        </w:rPr>
        <w:t>osobných údajov týkajúcich sa zdravia</w:t>
      </w:r>
    </w:p>
    <w:p w14:paraId="5388BA3C" w14:textId="393BA0DC" w:rsidR="007E00DB" w:rsidRPr="00A87337" w:rsidRDefault="007E00DB" w:rsidP="004E6FD6">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commentRangeStart w:id="16"/>
      <w:r w:rsidRPr="00A87337">
        <w:rPr>
          <w:rFonts w:ascii="Arial" w:hAnsi="Arial" w:cs="Arial"/>
          <w:sz w:val="20"/>
        </w:rPr>
        <w:t xml:space="preserve">Navrhujeme </w:t>
      </w:r>
      <w:r w:rsidR="00962FE3" w:rsidRPr="00A87337">
        <w:rPr>
          <w:rFonts w:ascii="Arial" w:hAnsi="Arial" w:cs="Arial"/>
          <w:sz w:val="20"/>
        </w:rPr>
        <w:t>všeobecne vysvetliť</w:t>
      </w:r>
      <w:commentRangeEnd w:id="16"/>
      <w:r w:rsidR="00E24481">
        <w:rPr>
          <w:rStyle w:val="CommentReference"/>
        </w:rPr>
        <w:commentReference w:id="16"/>
      </w:r>
      <w:r w:rsidR="00962FE3" w:rsidRPr="00A87337">
        <w:rPr>
          <w:rFonts w:ascii="Arial" w:hAnsi="Arial" w:cs="Arial"/>
          <w:sz w:val="20"/>
        </w:rPr>
        <w:t xml:space="preserve">, kedy (v akých situáciách) </w:t>
      </w:r>
      <w:r w:rsidR="001B6404" w:rsidRPr="00A87337">
        <w:rPr>
          <w:rFonts w:ascii="Arial" w:hAnsi="Arial" w:cs="Arial"/>
          <w:sz w:val="20"/>
        </w:rPr>
        <w:t>poisťovne</w:t>
      </w:r>
      <w:r w:rsidR="00962FE3" w:rsidRPr="00A87337">
        <w:rPr>
          <w:rFonts w:ascii="Arial" w:hAnsi="Arial" w:cs="Arial"/>
          <w:sz w:val="20"/>
        </w:rPr>
        <w:t xml:space="preserve"> spracúvajú citlivé osobné údaje a na aké účely. </w:t>
      </w:r>
      <w:r w:rsidR="004E6FD6" w:rsidRPr="00A87337">
        <w:rPr>
          <w:rFonts w:ascii="Arial" w:hAnsi="Arial" w:cs="Arial"/>
          <w:sz w:val="20"/>
        </w:rPr>
        <w:t>Zdravotné údaje a údaje o zdravotnom stave na základe § 78</w:t>
      </w:r>
      <w:r w:rsidR="007A4305" w:rsidRPr="00A87337">
        <w:rPr>
          <w:rFonts w:ascii="Arial" w:hAnsi="Arial" w:cs="Arial"/>
          <w:sz w:val="20"/>
        </w:rPr>
        <w:t xml:space="preserve"> ods. 1 písm. a) bod 4</w:t>
      </w:r>
      <w:r w:rsidR="004E6FD6" w:rsidRPr="00A87337">
        <w:rPr>
          <w:rFonts w:ascii="Arial" w:hAnsi="Arial" w:cs="Arial"/>
          <w:sz w:val="20"/>
        </w:rPr>
        <w:t xml:space="preserve"> Zákona o</w:t>
      </w:r>
      <w:r w:rsidR="007A4305" w:rsidRPr="00A87337">
        <w:rPr>
          <w:rFonts w:ascii="Arial" w:hAnsi="Arial" w:cs="Arial"/>
          <w:sz w:val="20"/>
        </w:rPr>
        <w:t> </w:t>
      </w:r>
      <w:r w:rsidR="004E6FD6" w:rsidRPr="00A87337">
        <w:rPr>
          <w:rFonts w:ascii="Arial" w:hAnsi="Arial" w:cs="Arial"/>
          <w:sz w:val="20"/>
        </w:rPr>
        <w:t>poisťovníctve</w:t>
      </w:r>
      <w:r w:rsidR="007A4305" w:rsidRPr="00A87337">
        <w:rPr>
          <w:rFonts w:ascii="Arial" w:hAnsi="Arial" w:cs="Arial"/>
          <w:sz w:val="20"/>
        </w:rPr>
        <w:t xml:space="preserve"> môžu poisťovne spracúvať v súlade so zákonom stanovenými </w:t>
      </w:r>
      <w:r w:rsidR="009554E7" w:rsidRPr="00A87337">
        <w:rPr>
          <w:rFonts w:ascii="Arial" w:hAnsi="Arial" w:cs="Arial"/>
          <w:sz w:val="20"/>
        </w:rPr>
        <w:t>účelmi</w:t>
      </w:r>
      <w:r w:rsidR="00F0649F" w:rsidRPr="00A87337">
        <w:rPr>
          <w:rFonts w:ascii="Arial" w:hAnsi="Arial" w:cs="Arial"/>
          <w:sz w:val="20"/>
        </w:rPr>
        <w:t xml:space="preserve"> (zdravotný stav v rozsahu nevyhnutnom na posúdenie rizika pri uzavretí poistnej zmluvy a na zistenie rozsahu povinnosti poskytnúť poistné plnenie). </w:t>
      </w:r>
    </w:p>
    <w:p w14:paraId="3F96DB95" w14:textId="6189BEAF" w:rsidR="005D276B" w:rsidRPr="00A87337" w:rsidRDefault="005D276B" w:rsidP="004E6FD6">
      <w:pPr>
        <w:ind w:left="705"/>
        <w:jc w:val="both"/>
        <w:rPr>
          <w:rFonts w:ascii="Arial" w:hAnsi="Arial" w:cs="Arial"/>
          <w:sz w:val="20"/>
        </w:rPr>
      </w:pPr>
      <w:r w:rsidRPr="00A87337">
        <w:rPr>
          <w:rFonts w:ascii="Arial" w:hAnsi="Arial" w:cs="Arial"/>
          <w:sz w:val="20"/>
          <w:highlight w:val="yellow"/>
        </w:rPr>
        <w:t>/DL Q/:</w:t>
      </w:r>
      <w:r w:rsidRPr="00A87337">
        <w:rPr>
          <w:rFonts w:ascii="Arial" w:hAnsi="Arial" w:cs="Arial"/>
          <w:sz w:val="20"/>
        </w:rPr>
        <w:t xml:space="preserve"> </w:t>
      </w:r>
      <w:commentRangeStart w:id="17"/>
      <w:commentRangeStart w:id="18"/>
      <w:r w:rsidRPr="00A87337">
        <w:rPr>
          <w:rFonts w:ascii="Arial" w:hAnsi="Arial" w:cs="Arial"/>
          <w:sz w:val="20"/>
        </w:rPr>
        <w:t xml:space="preserve">Potrebujeme vyložiť extenzívnym spôsobom </w:t>
      </w:r>
      <w:commentRangeStart w:id="19"/>
      <w:r w:rsidR="00CA5A5A" w:rsidRPr="00A87337">
        <w:rPr>
          <w:rFonts w:ascii="Arial" w:hAnsi="Arial" w:cs="Arial"/>
          <w:sz w:val="20"/>
        </w:rPr>
        <w:t>cez napr. oprávnený záujem</w:t>
      </w:r>
      <w:commentRangeEnd w:id="19"/>
      <w:r w:rsidR="00BE2735">
        <w:rPr>
          <w:rStyle w:val="CommentReference"/>
        </w:rPr>
        <w:commentReference w:id="19"/>
      </w:r>
      <w:commentRangeEnd w:id="18"/>
      <w:r w:rsidR="0018458A">
        <w:rPr>
          <w:rStyle w:val="CommentReference"/>
        </w:rPr>
        <w:commentReference w:id="18"/>
      </w:r>
      <w:r w:rsidR="00CA5A5A" w:rsidRPr="00A87337">
        <w:rPr>
          <w:rFonts w:ascii="Arial" w:hAnsi="Arial" w:cs="Arial"/>
          <w:sz w:val="20"/>
        </w:rPr>
        <w:t xml:space="preserve">? </w:t>
      </w:r>
      <w:commentRangeEnd w:id="17"/>
      <w:r w:rsidR="00680D7D">
        <w:rPr>
          <w:rStyle w:val="CommentReference"/>
        </w:rPr>
        <w:commentReference w:id="17"/>
      </w:r>
      <w:r w:rsidR="00CA5A5A" w:rsidRPr="00A87337">
        <w:rPr>
          <w:rFonts w:ascii="Arial" w:hAnsi="Arial" w:cs="Arial"/>
          <w:sz w:val="20"/>
        </w:rPr>
        <w:t xml:space="preserve">Dochádza k spracúvaniu týchto údajov aj na iné účely? </w:t>
      </w:r>
      <w:r w:rsidR="00BE076E" w:rsidRPr="00A87337">
        <w:rPr>
          <w:rFonts w:ascii="Arial" w:hAnsi="Arial" w:cs="Arial"/>
          <w:sz w:val="20"/>
        </w:rPr>
        <w:t xml:space="preserve">Zákon o poisťovniach nespomína nič ďalšie v tomto smere. </w:t>
      </w:r>
    </w:p>
    <w:p w14:paraId="3F5D76D3" w14:textId="77777777" w:rsidR="00A3052D" w:rsidRPr="00A87337" w:rsidRDefault="00A3052D" w:rsidP="00985B9E">
      <w:pPr>
        <w:rPr>
          <w:rFonts w:ascii="Arial" w:hAnsi="Arial" w:cs="Arial"/>
          <w:sz w:val="20"/>
        </w:rPr>
      </w:pPr>
      <w:r w:rsidRPr="00A87337">
        <w:rPr>
          <w:rFonts w:ascii="Arial" w:hAnsi="Arial" w:cs="Arial"/>
          <w:sz w:val="20"/>
        </w:rPr>
        <w:t>5.3</w:t>
      </w:r>
      <w:r w:rsidRPr="00A87337">
        <w:rPr>
          <w:rFonts w:ascii="Arial" w:hAnsi="Arial" w:cs="Arial"/>
          <w:sz w:val="20"/>
        </w:rPr>
        <w:tab/>
        <w:t xml:space="preserve">Spracúvanie biometrických osobných údajov </w:t>
      </w:r>
    </w:p>
    <w:p w14:paraId="4C879670" w14:textId="09394E2C" w:rsidR="005A4E3A" w:rsidRPr="00A87337" w:rsidRDefault="00962FE3" w:rsidP="00A360F4">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DA0312" w:rsidRPr="00A87337">
        <w:rPr>
          <w:rFonts w:ascii="Arial" w:hAnsi="Arial" w:cs="Arial"/>
          <w:sz w:val="20"/>
        </w:rPr>
        <w:t xml:space="preserve">Potrebujeme pochopiť ako poisťovne spracúvajú biometrické údaje – ide o identifikáciu </w:t>
      </w:r>
      <w:r w:rsidR="00574A17" w:rsidRPr="00A87337">
        <w:rPr>
          <w:rFonts w:ascii="Arial" w:hAnsi="Arial" w:cs="Arial"/>
          <w:sz w:val="20"/>
        </w:rPr>
        <w:t xml:space="preserve">klientov cez hlasovú biometriu? Alebo ide len o biometrický podpis (tiež potrebujeme lepšie pochopiť ako prebieha a či vôbec predstavuje </w:t>
      </w:r>
      <w:commentRangeStart w:id="20"/>
      <w:r w:rsidR="00574A17" w:rsidRPr="00A87337">
        <w:rPr>
          <w:rFonts w:ascii="Arial" w:hAnsi="Arial" w:cs="Arial"/>
          <w:sz w:val="20"/>
        </w:rPr>
        <w:t>biometrické údaje</w:t>
      </w:r>
      <w:commentRangeEnd w:id="20"/>
      <w:r w:rsidR="00680D7D">
        <w:rPr>
          <w:rStyle w:val="CommentReference"/>
        </w:rPr>
        <w:commentReference w:id="20"/>
      </w:r>
      <w:r w:rsidR="00574A17" w:rsidRPr="00A87337">
        <w:rPr>
          <w:rFonts w:ascii="Arial" w:hAnsi="Arial" w:cs="Arial"/>
          <w:sz w:val="20"/>
        </w:rPr>
        <w:t xml:space="preserve">). </w:t>
      </w:r>
      <w:r w:rsidR="005A4E3A" w:rsidRPr="00A87337">
        <w:rPr>
          <w:rFonts w:ascii="Arial" w:hAnsi="Arial" w:cs="Arial"/>
          <w:sz w:val="20"/>
        </w:rPr>
        <w:t xml:space="preserve">Navrhujeme zvážiť analogicky recitál 51 GDPR: </w:t>
      </w:r>
      <w:r w:rsidR="005A4E3A" w:rsidRPr="00A87337">
        <w:rPr>
          <w:rFonts w:ascii="Arial" w:hAnsi="Arial" w:cs="Arial"/>
          <w:i/>
          <w:sz w:val="20"/>
        </w:rPr>
        <w:t xml:space="preserve">„Spracúvanie fotografií by sa nemalo systematicky považovať za spracúvanie osobitných kategórií osobných údajov, pretože vymedzenie pojmu biometrické údaje sa na ne bude vzťahovať len v prípadoch, keď sa spracúvajú osobitnými technickými prostriedkami, ktoré umožňujú alebo potvrdzujú jedinečnú identifikáciu fyzickej </w:t>
      </w:r>
      <w:proofErr w:type="spellStart"/>
      <w:r w:rsidR="005A4E3A" w:rsidRPr="00A87337">
        <w:rPr>
          <w:rFonts w:ascii="Arial" w:hAnsi="Arial" w:cs="Arial"/>
          <w:i/>
          <w:sz w:val="20"/>
        </w:rPr>
        <w:t>osoby“</w:t>
      </w:r>
      <w:r w:rsidR="005A4E3A" w:rsidRPr="00A87337">
        <w:rPr>
          <w:rFonts w:ascii="Arial" w:hAnsi="Arial" w:cs="Arial"/>
          <w:sz w:val="20"/>
        </w:rPr>
        <w:t>a</w:t>
      </w:r>
      <w:proofErr w:type="spellEnd"/>
      <w:r w:rsidR="005A4E3A" w:rsidRPr="00A87337">
        <w:rPr>
          <w:rFonts w:ascii="Arial" w:hAnsi="Arial" w:cs="Arial"/>
          <w:sz w:val="20"/>
        </w:rPr>
        <w:t xml:space="preserve"> článok 9 ods. </w:t>
      </w:r>
      <w:r w:rsidR="00D060BE" w:rsidRPr="00A87337">
        <w:rPr>
          <w:rFonts w:ascii="Arial" w:hAnsi="Arial" w:cs="Arial"/>
          <w:sz w:val="20"/>
        </w:rPr>
        <w:t>1</w:t>
      </w:r>
      <w:r w:rsidR="005A4E3A" w:rsidRPr="00A87337">
        <w:rPr>
          <w:rFonts w:ascii="Arial" w:hAnsi="Arial" w:cs="Arial"/>
          <w:sz w:val="20"/>
        </w:rPr>
        <w:t xml:space="preserve"> GDPR: </w:t>
      </w:r>
      <w:r w:rsidR="00D060BE" w:rsidRPr="00A87337">
        <w:rPr>
          <w:rFonts w:ascii="Arial" w:hAnsi="Arial" w:cs="Arial"/>
          <w:i/>
          <w:sz w:val="20"/>
        </w:rPr>
        <w:t>„biometrických údajov na individuálnu identifikáciu fyzickej osoby“</w:t>
      </w:r>
      <w:r w:rsidR="00D060BE" w:rsidRPr="00A87337">
        <w:rPr>
          <w:rFonts w:ascii="Arial" w:hAnsi="Arial" w:cs="Arial"/>
          <w:sz w:val="20"/>
        </w:rPr>
        <w:t xml:space="preserve"> </w:t>
      </w:r>
    </w:p>
    <w:p w14:paraId="0757C78D" w14:textId="5AF204FF" w:rsidR="006F07D3" w:rsidRPr="00A87337" w:rsidRDefault="0048048D" w:rsidP="0048048D">
      <w:pPr>
        <w:ind w:left="705" w:hanging="705"/>
        <w:jc w:val="both"/>
        <w:rPr>
          <w:rFonts w:ascii="Arial" w:hAnsi="Arial" w:cs="Arial"/>
          <w:sz w:val="20"/>
        </w:rPr>
      </w:pPr>
      <w:r w:rsidRPr="00A87337">
        <w:rPr>
          <w:rFonts w:ascii="Arial" w:hAnsi="Arial" w:cs="Arial"/>
          <w:sz w:val="20"/>
        </w:rPr>
        <w:t>5.4</w:t>
      </w:r>
      <w:r w:rsidRPr="00A87337">
        <w:rPr>
          <w:rFonts w:ascii="Arial" w:hAnsi="Arial" w:cs="Arial"/>
          <w:sz w:val="20"/>
        </w:rPr>
        <w:tab/>
      </w:r>
      <w:r w:rsidRPr="00A87337">
        <w:rPr>
          <w:rFonts w:ascii="Arial" w:hAnsi="Arial" w:cs="Arial"/>
          <w:sz w:val="20"/>
          <w:highlight w:val="yellow"/>
        </w:rPr>
        <w:t>/DL NOTE/:</w:t>
      </w:r>
      <w:r w:rsidRPr="00A87337">
        <w:rPr>
          <w:rFonts w:ascii="Arial" w:hAnsi="Arial" w:cs="Arial"/>
          <w:sz w:val="20"/>
        </w:rPr>
        <w:t xml:space="preserve"> </w:t>
      </w:r>
      <w:r w:rsidR="006F07D3" w:rsidRPr="00A87337">
        <w:rPr>
          <w:rFonts w:ascii="Arial" w:hAnsi="Arial" w:cs="Arial"/>
          <w:sz w:val="20"/>
        </w:rPr>
        <w:t xml:space="preserve">Ďalej navrhujeme vysvetliť, že pri poskytovaní poistenia typicky dochádza aj k spracúvaniu osobných údajov o tzv. zraniteľných osobách (deti, ZŤP, pacienti v zdravotníckych zariadeniach </w:t>
      </w:r>
      <w:proofErr w:type="spellStart"/>
      <w:r w:rsidR="006F07D3" w:rsidRPr="00A87337">
        <w:rPr>
          <w:rFonts w:ascii="Arial" w:hAnsi="Arial" w:cs="Arial"/>
          <w:sz w:val="20"/>
        </w:rPr>
        <w:t>atď</w:t>
      </w:r>
      <w:proofErr w:type="spellEnd"/>
      <w:r w:rsidR="006F07D3" w:rsidRPr="00A87337">
        <w:rPr>
          <w:rFonts w:ascii="Arial" w:hAnsi="Arial" w:cs="Arial"/>
          <w:sz w:val="20"/>
        </w:rPr>
        <w:t xml:space="preserve">). Kódex by mal vymedziť (i) z akého dôvodu sú tieto osoby považované za zraniteľné, (ii) zvýrazniť nevyhnutnosť spracúvania takýchto údajov poisťovňami a (iii) zdôrazniť </w:t>
      </w:r>
      <w:r w:rsidR="000D70AF" w:rsidRPr="00A87337">
        <w:rPr>
          <w:rFonts w:ascii="Arial" w:hAnsi="Arial" w:cs="Arial"/>
          <w:sz w:val="20"/>
        </w:rPr>
        <w:t>dodatočné</w:t>
      </w:r>
      <w:r w:rsidR="006F07D3" w:rsidRPr="00A87337">
        <w:rPr>
          <w:rFonts w:ascii="Arial" w:hAnsi="Arial" w:cs="Arial"/>
          <w:sz w:val="20"/>
        </w:rPr>
        <w:t xml:space="preserve"> opatrenia pri spracúvaní takýchto údajov.</w:t>
      </w:r>
      <w:r w:rsidR="000D70AF" w:rsidRPr="00A87337">
        <w:rPr>
          <w:rFonts w:ascii="Arial" w:hAnsi="Arial" w:cs="Arial"/>
          <w:sz w:val="20"/>
        </w:rPr>
        <w:t xml:space="preserve"> </w:t>
      </w:r>
      <w:commentRangeStart w:id="21"/>
      <w:r w:rsidR="000D70AF" w:rsidRPr="00A87337">
        <w:rPr>
          <w:rFonts w:ascii="Arial" w:hAnsi="Arial" w:cs="Arial"/>
          <w:sz w:val="20"/>
        </w:rPr>
        <w:t xml:space="preserve">Nejde o výslovne </w:t>
      </w:r>
      <w:commentRangeEnd w:id="21"/>
      <w:r w:rsidR="00D61EDB">
        <w:rPr>
          <w:rStyle w:val="CommentReference"/>
        </w:rPr>
        <w:commentReference w:id="21"/>
      </w:r>
    </w:p>
    <w:p w14:paraId="4D8F1296" w14:textId="1324E115" w:rsidR="00DB0E1D" w:rsidRPr="00A87337" w:rsidRDefault="0048048D" w:rsidP="0048048D">
      <w:pPr>
        <w:ind w:left="705" w:hanging="705"/>
        <w:jc w:val="both"/>
        <w:rPr>
          <w:rFonts w:ascii="Arial" w:hAnsi="Arial" w:cs="Arial"/>
          <w:sz w:val="20"/>
        </w:rPr>
      </w:pPr>
      <w:r w:rsidRPr="00A87337">
        <w:rPr>
          <w:rFonts w:ascii="Arial" w:hAnsi="Arial" w:cs="Arial"/>
          <w:sz w:val="20"/>
        </w:rPr>
        <w:t>5.5</w:t>
      </w:r>
      <w:r w:rsidRPr="00A87337">
        <w:rPr>
          <w:rFonts w:ascii="Arial" w:hAnsi="Arial" w:cs="Arial"/>
          <w:sz w:val="20"/>
        </w:rPr>
        <w:tab/>
      </w:r>
      <w:r w:rsidRPr="00A87337">
        <w:rPr>
          <w:rFonts w:ascii="Arial" w:hAnsi="Arial" w:cs="Arial"/>
          <w:sz w:val="20"/>
          <w:highlight w:val="yellow"/>
        </w:rPr>
        <w:t>/DL NOTE/:</w:t>
      </w:r>
      <w:r w:rsidRPr="00A87337">
        <w:rPr>
          <w:rFonts w:ascii="Arial" w:hAnsi="Arial" w:cs="Arial"/>
          <w:sz w:val="20"/>
        </w:rPr>
        <w:t xml:space="preserve"> </w:t>
      </w:r>
      <w:r w:rsidR="006F07D3" w:rsidRPr="00A87337">
        <w:rPr>
          <w:rFonts w:ascii="Arial" w:hAnsi="Arial" w:cs="Arial"/>
          <w:sz w:val="20"/>
        </w:rPr>
        <w:t xml:space="preserve">V tejto časti Kódexu taktiež navrhujeme vysvetliť rozdiel medzi súhlasom a výslovným súhlasom. </w:t>
      </w:r>
      <w:r w:rsidR="00DB0E1D" w:rsidRPr="00A87337">
        <w:rPr>
          <w:rFonts w:ascii="Arial" w:hAnsi="Arial" w:cs="Arial"/>
          <w:sz w:val="20"/>
        </w:rPr>
        <w:t>Odkazujeme na vysvetlenie rozdielu Pracovnou skupinou čl. 29</w:t>
      </w:r>
      <w:r w:rsidR="00DB0E1D" w:rsidRPr="00A87337">
        <w:rPr>
          <w:rStyle w:val="FootnoteReference"/>
          <w:rFonts w:ascii="Arial" w:hAnsi="Arial" w:cs="Arial"/>
          <w:sz w:val="20"/>
        </w:rPr>
        <w:footnoteReference w:id="3"/>
      </w:r>
      <w:r w:rsidR="00DB0E1D" w:rsidRPr="00A87337">
        <w:rPr>
          <w:rFonts w:ascii="Arial" w:hAnsi="Arial" w:cs="Arial"/>
          <w:sz w:val="20"/>
        </w:rPr>
        <w:t xml:space="preserve"> v originálnom znení:</w:t>
      </w:r>
    </w:p>
    <w:p w14:paraId="04C8DE56" w14:textId="77777777" w:rsidR="00DB0E1D" w:rsidRPr="00A87337" w:rsidRDefault="00DB0E1D" w:rsidP="00DB0E1D">
      <w:pPr>
        <w:ind w:left="705"/>
        <w:jc w:val="both"/>
        <w:rPr>
          <w:rFonts w:ascii="Arial" w:hAnsi="Arial" w:cs="Arial"/>
          <w:i/>
          <w:sz w:val="20"/>
          <w:lang w:val="en-US"/>
        </w:rPr>
      </w:pPr>
      <w:r w:rsidRPr="00A87337">
        <w:rPr>
          <w:rFonts w:ascii="Arial" w:hAnsi="Arial" w:cs="Arial"/>
          <w:i/>
          <w:sz w:val="20"/>
          <w:lang w:val="en-US"/>
        </w:rPr>
        <w:t xml:space="preserve">„The term explicit refers to the way consent is expressed by the data subject. It means that the data subject must give an express statement of consent. An obvious way to make sure consent is explicit would be to expressly confirm consent in a written statement. Where appropriate, the </w:t>
      </w:r>
      <w:r w:rsidRPr="00A87337">
        <w:rPr>
          <w:rFonts w:ascii="Arial" w:hAnsi="Arial" w:cs="Arial"/>
          <w:i/>
          <w:sz w:val="20"/>
          <w:lang w:val="en-US"/>
        </w:rPr>
        <w:lastRenderedPageBreak/>
        <w:t xml:space="preserve">controller could make sure the written statement is signed by the data subject, in order to remove all possible doubt and potential lack of evidence in the future. </w:t>
      </w:r>
    </w:p>
    <w:p w14:paraId="2906348D" w14:textId="77777777" w:rsidR="00DB0E1D" w:rsidRPr="00A87337" w:rsidRDefault="00DB0E1D" w:rsidP="00DB0E1D">
      <w:pPr>
        <w:ind w:left="705"/>
        <w:jc w:val="both"/>
        <w:rPr>
          <w:rFonts w:ascii="Arial" w:hAnsi="Arial" w:cs="Arial"/>
          <w:i/>
          <w:sz w:val="20"/>
          <w:lang w:val="en-US"/>
        </w:rPr>
      </w:pPr>
      <w:r w:rsidRPr="00A87337">
        <w:rPr>
          <w:rFonts w:ascii="Arial" w:hAnsi="Arial" w:cs="Arial"/>
          <w:i/>
          <w:sz w:val="20"/>
          <w:lang w:val="en-US"/>
        </w:rPr>
        <w:t>However, such a signed statement is not the only way to obtain explicit consent and, it cannot be said that the GDPR prescribes written and signed statements in all circumstances that require valid explicit consent. For example, in the digital or online context, a data subject may be able to issue the required statement by filling in an electronic form, by sending an email, by uploading a scanned document carrying the signature of the data subject, or by using an electronic signature. In theory, the use of oral statements can also be sufficiently express to obtain valid explicit consent, however, it may be difficult to prove for the controller that all conditions for valid explicit consent were met when the statement was recorded.</w:t>
      </w:r>
    </w:p>
    <w:p w14:paraId="6E1ADE9C" w14:textId="11B68BAC" w:rsidR="006F07D3" w:rsidRPr="00A87337" w:rsidRDefault="00DB0E1D" w:rsidP="00DB0E1D">
      <w:pPr>
        <w:ind w:left="705"/>
        <w:jc w:val="both"/>
        <w:rPr>
          <w:rFonts w:ascii="Arial" w:hAnsi="Arial" w:cs="Arial"/>
          <w:i/>
          <w:sz w:val="20"/>
          <w:lang w:val="en-US"/>
        </w:rPr>
      </w:pPr>
      <w:r w:rsidRPr="00A87337">
        <w:rPr>
          <w:rFonts w:ascii="Arial" w:hAnsi="Arial" w:cs="Arial"/>
          <w:i/>
          <w:sz w:val="20"/>
          <w:lang w:val="en-US"/>
        </w:rPr>
        <w:t xml:space="preserve">Two stage verification of consent can also be a way to make sure explicit consent is valid. For example, a data subject receives an email notifying them of the controller’s intent to process a record containing medical data. The controller explains in the email that he asks for consent for the use of a specific set of information for a specific purpose. If the data subjects </w:t>
      </w:r>
      <w:proofErr w:type="gramStart"/>
      <w:r w:rsidRPr="00A87337">
        <w:rPr>
          <w:rFonts w:ascii="Arial" w:hAnsi="Arial" w:cs="Arial"/>
          <w:i/>
          <w:sz w:val="20"/>
          <w:lang w:val="en-US"/>
        </w:rPr>
        <w:t>agrees</w:t>
      </w:r>
      <w:proofErr w:type="gramEnd"/>
      <w:r w:rsidRPr="00A87337">
        <w:rPr>
          <w:rFonts w:ascii="Arial" w:hAnsi="Arial" w:cs="Arial"/>
          <w:i/>
          <w:sz w:val="20"/>
          <w:lang w:val="en-US"/>
        </w:rPr>
        <w:t xml:space="preserve"> to the use of this data, the controller asks him or her for an email reply containing the statement ‘I agree’. After the reply is sent, the data subject receives a verification link that must be clicked, or an SMS message with a verification code, to confirm </w:t>
      </w:r>
      <w:proofErr w:type="gramStart"/>
      <w:r w:rsidRPr="00A87337">
        <w:rPr>
          <w:rFonts w:ascii="Arial" w:hAnsi="Arial" w:cs="Arial"/>
          <w:i/>
          <w:sz w:val="20"/>
          <w:lang w:val="en-US"/>
        </w:rPr>
        <w:t>agreement.“</w:t>
      </w:r>
      <w:proofErr w:type="gramEnd"/>
    </w:p>
    <w:p w14:paraId="17DAFB43" w14:textId="77777777" w:rsidR="00D424BF" w:rsidRPr="00A87337" w:rsidRDefault="00E17BC9" w:rsidP="00D424BF">
      <w:pPr>
        <w:rPr>
          <w:rFonts w:ascii="Arial" w:hAnsi="Arial" w:cs="Arial"/>
          <w:b/>
        </w:rPr>
      </w:pPr>
      <w:r w:rsidRPr="00A87337">
        <w:rPr>
          <w:rFonts w:ascii="Arial" w:hAnsi="Arial" w:cs="Arial"/>
          <w:b/>
        </w:rPr>
        <w:t>6</w:t>
      </w:r>
      <w:r w:rsidRPr="00A87337">
        <w:rPr>
          <w:rFonts w:ascii="Arial" w:hAnsi="Arial" w:cs="Arial"/>
          <w:b/>
        </w:rPr>
        <w:tab/>
        <w:t>Práva dotknutých osôb</w:t>
      </w:r>
      <w:r w:rsidR="00D424BF" w:rsidRPr="00A87337">
        <w:rPr>
          <w:rFonts w:ascii="Arial" w:hAnsi="Arial" w:cs="Arial"/>
          <w:b/>
        </w:rPr>
        <w:t xml:space="preserve">  </w:t>
      </w:r>
    </w:p>
    <w:p w14:paraId="02835B63" w14:textId="045A29CD" w:rsidR="00D424BF" w:rsidRPr="00A87337" w:rsidRDefault="00D424BF" w:rsidP="00D424BF">
      <w:pPr>
        <w:rPr>
          <w:rFonts w:ascii="Arial" w:hAnsi="Arial" w:cs="Arial"/>
          <w:sz w:val="20"/>
        </w:rPr>
      </w:pPr>
      <w:r w:rsidRPr="00A87337">
        <w:rPr>
          <w:rFonts w:ascii="Arial" w:hAnsi="Arial" w:cs="Arial"/>
          <w:sz w:val="20"/>
        </w:rPr>
        <w:t xml:space="preserve">6.1    </w:t>
      </w:r>
      <w:r w:rsidRPr="00A87337">
        <w:rPr>
          <w:rFonts w:ascii="Arial" w:hAnsi="Arial" w:cs="Arial"/>
          <w:sz w:val="20"/>
        </w:rPr>
        <w:tab/>
        <w:t xml:space="preserve">Spôsob vybavovania žiadostí dotknutých osôb   </w:t>
      </w:r>
    </w:p>
    <w:p w14:paraId="04559856" w14:textId="45426391" w:rsidR="00D01ACE" w:rsidRPr="00A87337" w:rsidRDefault="00AF4CEA" w:rsidP="00860578">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vysvetliť povinnosť </w:t>
      </w:r>
      <w:r w:rsidR="00CB50BC" w:rsidRPr="00A87337">
        <w:rPr>
          <w:rFonts w:ascii="Arial" w:hAnsi="Arial" w:cs="Arial"/>
          <w:sz w:val="20"/>
        </w:rPr>
        <w:t>poisťovní</w:t>
      </w:r>
      <w:r w:rsidRPr="00A87337">
        <w:rPr>
          <w:rFonts w:ascii="Arial" w:hAnsi="Arial" w:cs="Arial"/>
          <w:sz w:val="20"/>
        </w:rPr>
        <w:t xml:space="preserve"> overiť totožnosť klienta a možnosti predĺženia mesačnej lehoty a odmietnutia/spoplatnenia žiadosti</w:t>
      </w:r>
      <w:r w:rsidR="00051B13" w:rsidRPr="00A87337">
        <w:rPr>
          <w:rFonts w:ascii="Arial" w:hAnsi="Arial" w:cs="Arial"/>
          <w:sz w:val="20"/>
        </w:rPr>
        <w:t xml:space="preserve"> (vrátane uvedenia dôvodov kedy možno žiadosť považovať za zjavne neopodstatnenú).</w:t>
      </w:r>
      <w:r w:rsidR="00D33BB0" w:rsidRPr="00A87337">
        <w:rPr>
          <w:rFonts w:ascii="Arial" w:hAnsi="Arial" w:cs="Arial"/>
          <w:sz w:val="20"/>
        </w:rPr>
        <w:t xml:space="preserve"> Možnosť overenia napr. poskytnutím dokladu na pobočke alebo technickými spôsobmi online – bez overenia nemusí poisťovňa konať (bezpečnosť)</w:t>
      </w:r>
      <w:r w:rsidR="00846034" w:rsidRPr="00A87337">
        <w:rPr>
          <w:rFonts w:ascii="Arial" w:hAnsi="Arial" w:cs="Arial"/>
          <w:sz w:val="20"/>
        </w:rPr>
        <w:t xml:space="preserve"> – napr. cez telefón alebo email? </w:t>
      </w:r>
    </w:p>
    <w:p w14:paraId="62C1BFEA" w14:textId="006801CC" w:rsidR="00D01ACE" w:rsidRPr="00A87337" w:rsidRDefault="00860578" w:rsidP="00F63FB5">
      <w:pPr>
        <w:ind w:left="705" w:hanging="705"/>
        <w:jc w:val="both"/>
        <w:rPr>
          <w:rFonts w:ascii="Arial" w:hAnsi="Arial" w:cs="Arial"/>
          <w:sz w:val="20"/>
        </w:rPr>
      </w:pPr>
      <w:r w:rsidRPr="00A87337">
        <w:rPr>
          <w:rFonts w:ascii="Arial" w:hAnsi="Arial" w:cs="Arial"/>
          <w:sz w:val="20"/>
        </w:rPr>
        <w:t>6.2</w:t>
      </w:r>
      <w:r w:rsidRPr="00A87337">
        <w:rPr>
          <w:rFonts w:ascii="Arial" w:hAnsi="Arial" w:cs="Arial"/>
          <w:sz w:val="20"/>
        </w:rPr>
        <w:tab/>
      </w:r>
      <w:r w:rsidRPr="00A87337">
        <w:rPr>
          <w:rFonts w:ascii="Arial" w:hAnsi="Arial" w:cs="Arial"/>
          <w:sz w:val="20"/>
          <w:highlight w:val="yellow"/>
        </w:rPr>
        <w:t>/DL NOTE/:</w:t>
      </w:r>
      <w:r w:rsidRPr="00A87337">
        <w:rPr>
          <w:rFonts w:ascii="Arial" w:hAnsi="Arial" w:cs="Arial"/>
          <w:sz w:val="20"/>
        </w:rPr>
        <w:t xml:space="preserve"> J</w:t>
      </w:r>
      <w:r w:rsidR="00D01ACE" w:rsidRPr="00A87337">
        <w:rPr>
          <w:rFonts w:ascii="Arial" w:hAnsi="Arial" w:cs="Arial"/>
          <w:sz w:val="20"/>
        </w:rPr>
        <w:t xml:space="preserve">e potrebné vysvetliť článok 11 a 12 ods. 2 GDPR </w:t>
      </w:r>
      <w:r w:rsidRPr="00A87337">
        <w:rPr>
          <w:rFonts w:ascii="Arial" w:hAnsi="Arial" w:cs="Arial"/>
          <w:sz w:val="20"/>
        </w:rPr>
        <w:t>– spracúvanie osobných údajov bez potreby identifikácie</w:t>
      </w:r>
      <w:r w:rsidR="00F63FB5" w:rsidRPr="00A87337">
        <w:rPr>
          <w:rFonts w:ascii="Arial" w:hAnsi="Arial" w:cs="Arial"/>
          <w:sz w:val="20"/>
        </w:rPr>
        <w:t xml:space="preserve"> kedy sa nemusia práva podľa čl. 15-20 GDPR uplatňovať. </w:t>
      </w:r>
    </w:p>
    <w:p w14:paraId="3DEC5611" w14:textId="32393999" w:rsidR="004E6FD6" w:rsidRPr="00A87337" w:rsidRDefault="00860578" w:rsidP="00860578">
      <w:pPr>
        <w:ind w:left="705" w:hanging="705"/>
        <w:jc w:val="both"/>
        <w:rPr>
          <w:rFonts w:ascii="Arial" w:hAnsi="Arial" w:cs="Arial"/>
          <w:sz w:val="20"/>
        </w:rPr>
      </w:pPr>
      <w:r w:rsidRPr="00A87337">
        <w:rPr>
          <w:rFonts w:ascii="Arial" w:hAnsi="Arial" w:cs="Arial"/>
          <w:sz w:val="20"/>
        </w:rPr>
        <w:t>6.3</w:t>
      </w:r>
      <w:r w:rsidRPr="00A87337">
        <w:rPr>
          <w:rFonts w:ascii="Arial" w:hAnsi="Arial" w:cs="Arial"/>
          <w:sz w:val="20"/>
        </w:rPr>
        <w:tab/>
      </w:r>
      <w:r w:rsidRPr="00A87337">
        <w:rPr>
          <w:rFonts w:ascii="Arial" w:hAnsi="Arial" w:cs="Arial"/>
          <w:sz w:val="20"/>
          <w:highlight w:val="yellow"/>
        </w:rPr>
        <w:t>/DL NOTE/:</w:t>
      </w:r>
      <w:r w:rsidRPr="00A87337">
        <w:rPr>
          <w:rFonts w:ascii="Arial" w:hAnsi="Arial" w:cs="Arial"/>
          <w:sz w:val="20"/>
        </w:rPr>
        <w:t xml:space="preserve"> </w:t>
      </w:r>
      <w:r w:rsidR="004E6FD6" w:rsidRPr="00A87337">
        <w:rPr>
          <w:rFonts w:ascii="Arial" w:hAnsi="Arial" w:cs="Arial"/>
          <w:sz w:val="20"/>
        </w:rPr>
        <w:t>Ďalej navrhujeme vysvetliť možnosť poisťovní v Kódexe zakotviť dvojstupňový mechanizmus pri postupe odpovedí na výkon práv dotknutých osôb.</w:t>
      </w:r>
      <w:r w:rsidR="00C24750" w:rsidRPr="00A87337">
        <w:rPr>
          <w:rFonts w:ascii="Arial" w:hAnsi="Arial" w:cs="Arial"/>
          <w:sz w:val="20"/>
        </w:rPr>
        <w:t xml:space="preserve"> </w:t>
      </w:r>
      <w:r w:rsidR="00761D2C" w:rsidRPr="00A87337">
        <w:rPr>
          <w:rFonts w:ascii="Arial" w:hAnsi="Arial" w:cs="Arial"/>
          <w:sz w:val="20"/>
        </w:rPr>
        <w:t xml:space="preserve">Potreba výkladu recitálu č. </w:t>
      </w:r>
      <w:r w:rsidR="000F4CD6" w:rsidRPr="00A87337">
        <w:rPr>
          <w:rFonts w:ascii="Arial" w:hAnsi="Arial" w:cs="Arial"/>
          <w:sz w:val="20"/>
        </w:rPr>
        <w:t xml:space="preserve">63 (aj keď sa týka práva na prístup): </w:t>
      </w:r>
      <w:r w:rsidR="000F4CD6" w:rsidRPr="00A87337">
        <w:rPr>
          <w:rFonts w:ascii="Arial" w:hAnsi="Arial" w:cs="Arial"/>
          <w:i/>
          <w:sz w:val="20"/>
        </w:rPr>
        <w:t xml:space="preserve">Ak prevádzkovateľ spracúva v súvislosti s dotknutou osobou </w:t>
      </w:r>
      <w:commentRangeStart w:id="22"/>
      <w:r w:rsidR="000F4CD6" w:rsidRPr="00A87337">
        <w:rPr>
          <w:rFonts w:ascii="Arial" w:hAnsi="Arial" w:cs="Arial"/>
          <w:b/>
          <w:i/>
          <w:sz w:val="20"/>
          <w:u w:val="single"/>
        </w:rPr>
        <w:t>veľké množstvo informácií, mal by môcť požadovať, aby pred doručením informácií dotknutá osoba spresnila, ktorých informácií alebo spracovateľských činností sa žiadosť týka</w:t>
      </w:r>
      <w:commentRangeEnd w:id="22"/>
      <w:r w:rsidR="0018458A">
        <w:rPr>
          <w:rStyle w:val="CommentReference"/>
        </w:rPr>
        <w:commentReference w:id="22"/>
      </w:r>
      <w:r w:rsidR="000F4CD6" w:rsidRPr="00A87337">
        <w:rPr>
          <w:rFonts w:ascii="Arial" w:hAnsi="Arial" w:cs="Arial"/>
          <w:i/>
          <w:sz w:val="20"/>
        </w:rPr>
        <w:t>.</w:t>
      </w:r>
    </w:p>
    <w:p w14:paraId="2EAE9B53" w14:textId="77777777" w:rsidR="00D424BF" w:rsidRPr="00A87337" w:rsidRDefault="00D424BF" w:rsidP="00D424BF">
      <w:pPr>
        <w:rPr>
          <w:rFonts w:ascii="Arial" w:hAnsi="Arial" w:cs="Arial"/>
          <w:sz w:val="20"/>
        </w:rPr>
      </w:pPr>
      <w:commentRangeStart w:id="23"/>
      <w:r w:rsidRPr="00A87337">
        <w:rPr>
          <w:rFonts w:ascii="Arial" w:hAnsi="Arial" w:cs="Arial"/>
          <w:sz w:val="20"/>
        </w:rPr>
        <w:t xml:space="preserve">6.2   </w:t>
      </w:r>
      <w:commentRangeEnd w:id="23"/>
      <w:r w:rsidR="00D61EDB">
        <w:rPr>
          <w:rStyle w:val="CommentReference"/>
        </w:rPr>
        <w:commentReference w:id="23"/>
      </w:r>
      <w:r w:rsidRPr="00A87337">
        <w:rPr>
          <w:rFonts w:ascii="Arial" w:hAnsi="Arial" w:cs="Arial"/>
          <w:sz w:val="20"/>
        </w:rPr>
        <w:tab/>
        <w:t xml:space="preserve">Informácie poskytované dotknutým osobám </w:t>
      </w:r>
    </w:p>
    <w:p w14:paraId="7B898E20" w14:textId="6B29AA37" w:rsidR="00371EF3" w:rsidRPr="00A87337" w:rsidRDefault="00371EF3" w:rsidP="00371EF3">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Z pohľadu praktického preukazovania súladu s GDPR je dôležité, aby základné informácie o ochrane osobných údajov boli ľahko dostupné aj na webstránke. Nechávame na posúdenie, či by </w:t>
      </w:r>
      <w:r w:rsidR="001A5C20" w:rsidRPr="00A87337">
        <w:rPr>
          <w:rFonts w:ascii="Arial" w:hAnsi="Arial" w:cs="Arial"/>
          <w:sz w:val="20"/>
        </w:rPr>
        <w:t xml:space="preserve">Kódex nemal na tieto informácie </w:t>
      </w:r>
      <w:r w:rsidR="00CB50BC" w:rsidRPr="00A87337">
        <w:rPr>
          <w:rFonts w:ascii="Arial" w:hAnsi="Arial" w:cs="Arial"/>
          <w:sz w:val="20"/>
        </w:rPr>
        <w:t>poisťovní</w:t>
      </w:r>
      <w:r w:rsidR="001A5C20" w:rsidRPr="00A87337">
        <w:rPr>
          <w:rFonts w:ascii="Arial" w:hAnsi="Arial" w:cs="Arial"/>
          <w:sz w:val="20"/>
        </w:rPr>
        <w:t xml:space="preserve"> </w:t>
      </w:r>
      <w:commentRangeStart w:id="24"/>
      <w:r w:rsidR="001A5C20" w:rsidRPr="00A87337">
        <w:rPr>
          <w:rFonts w:ascii="Arial" w:hAnsi="Arial" w:cs="Arial"/>
          <w:sz w:val="20"/>
        </w:rPr>
        <w:t xml:space="preserve">odkazovať linkami </w:t>
      </w:r>
      <w:commentRangeEnd w:id="24"/>
      <w:r w:rsidR="006F46A1">
        <w:rPr>
          <w:rStyle w:val="CommentReference"/>
        </w:rPr>
        <w:commentReference w:id="24"/>
      </w:r>
      <w:r w:rsidR="001A5C20" w:rsidRPr="00A87337">
        <w:rPr>
          <w:rFonts w:ascii="Arial" w:hAnsi="Arial" w:cs="Arial"/>
          <w:sz w:val="20"/>
        </w:rPr>
        <w:t>príp. stanovovať všeobecné pravidlá, kde by tieto informácie mali byť na webstránke umiestnené tak, aby boli ľahko dostupné</w:t>
      </w:r>
      <w:r w:rsidR="00846034" w:rsidRPr="00A87337">
        <w:rPr>
          <w:rFonts w:ascii="Arial" w:hAnsi="Arial" w:cs="Arial"/>
          <w:sz w:val="20"/>
        </w:rPr>
        <w:t xml:space="preserve"> (z PR hľadiska dobrý </w:t>
      </w:r>
      <w:proofErr w:type="spellStart"/>
      <w:r w:rsidR="00846034" w:rsidRPr="00A87337">
        <w:rPr>
          <w:rFonts w:ascii="Arial" w:hAnsi="Arial" w:cs="Arial"/>
          <w:sz w:val="20"/>
        </w:rPr>
        <w:t>selling</w:t>
      </w:r>
      <w:proofErr w:type="spellEnd"/>
      <w:r w:rsidR="00846034" w:rsidRPr="00A87337">
        <w:rPr>
          <w:rFonts w:ascii="Arial" w:hAnsi="Arial" w:cs="Arial"/>
          <w:sz w:val="20"/>
        </w:rPr>
        <w:t xml:space="preserve"> point pre Úrad). Uviesť ďalšie možnosť ako môžu byť </w:t>
      </w:r>
      <w:r w:rsidR="002B2DE4" w:rsidRPr="00A87337">
        <w:rPr>
          <w:rFonts w:ascii="Arial" w:hAnsi="Arial" w:cs="Arial"/>
          <w:sz w:val="20"/>
        </w:rPr>
        <w:t xml:space="preserve">informácie poskytované. Sústrediť sa na moment poskytnutia informácie – nie je pred začatím spracúvania (ako náš zákon 122/2013) ale pri spracúvaní – môže ísť o napr. aj o koniec procesu, ktorým sa získavajú údaje. </w:t>
      </w:r>
      <w:r w:rsidR="00267F19" w:rsidRPr="00A87337">
        <w:rPr>
          <w:rFonts w:ascii="Arial" w:hAnsi="Arial" w:cs="Arial"/>
          <w:sz w:val="20"/>
        </w:rPr>
        <w:t>V</w:t>
      </w:r>
      <w:r w:rsidR="002B2DE4" w:rsidRPr="00A87337">
        <w:rPr>
          <w:rFonts w:ascii="Arial" w:hAnsi="Arial" w:cs="Arial"/>
          <w:sz w:val="20"/>
        </w:rPr>
        <w:t>oči „</w:t>
      </w:r>
      <w:proofErr w:type="spellStart"/>
      <w:r w:rsidR="002B2DE4" w:rsidRPr="00A87337">
        <w:rPr>
          <w:rFonts w:ascii="Arial" w:hAnsi="Arial" w:cs="Arial"/>
          <w:sz w:val="20"/>
        </w:rPr>
        <w:t>neklientom</w:t>
      </w:r>
      <w:proofErr w:type="spellEnd"/>
      <w:r w:rsidR="002B2DE4" w:rsidRPr="00A87337">
        <w:rPr>
          <w:rFonts w:ascii="Arial" w:hAnsi="Arial" w:cs="Arial"/>
          <w:sz w:val="20"/>
        </w:rPr>
        <w:t xml:space="preserve">“ alebo „naviazaným“ osobám využiť </w:t>
      </w:r>
      <w:r w:rsidR="00267F19" w:rsidRPr="00A87337">
        <w:rPr>
          <w:rFonts w:ascii="Arial" w:hAnsi="Arial" w:cs="Arial"/>
          <w:sz w:val="20"/>
        </w:rPr>
        <w:t xml:space="preserve">výnimky podľa čl. 14 ods. 5 GDPR. </w:t>
      </w:r>
    </w:p>
    <w:p w14:paraId="671E4CB2" w14:textId="77777777" w:rsidR="00D424BF" w:rsidRPr="00A87337" w:rsidRDefault="00D424BF" w:rsidP="00D424BF">
      <w:pPr>
        <w:rPr>
          <w:rFonts w:ascii="Arial" w:hAnsi="Arial" w:cs="Arial"/>
          <w:sz w:val="20"/>
        </w:rPr>
      </w:pPr>
      <w:r w:rsidRPr="00A87337">
        <w:rPr>
          <w:rFonts w:ascii="Arial" w:hAnsi="Arial" w:cs="Arial"/>
          <w:sz w:val="20"/>
        </w:rPr>
        <w:t xml:space="preserve">6.3    </w:t>
      </w:r>
      <w:r w:rsidRPr="00A87337">
        <w:rPr>
          <w:rFonts w:ascii="Arial" w:hAnsi="Arial" w:cs="Arial"/>
          <w:sz w:val="20"/>
        </w:rPr>
        <w:tab/>
        <w:t xml:space="preserve">Právo na prístup k osobným údajom </w:t>
      </w:r>
    </w:p>
    <w:p w14:paraId="1071383C" w14:textId="6A388469" w:rsidR="00574481" w:rsidRPr="00A87337" w:rsidRDefault="00574481" w:rsidP="002B2DE4">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267F19" w:rsidRPr="00A87337">
        <w:rPr>
          <w:rFonts w:ascii="Arial" w:hAnsi="Arial" w:cs="Arial"/>
          <w:sz w:val="20"/>
        </w:rPr>
        <w:t>Možnosť</w:t>
      </w:r>
      <w:r w:rsidR="005843C7" w:rsidRPr="00A87337">
        <w:rPr>
          <w:rFonts w:ascii="Arial" w:hAnsi="Arial" w:cs="Arial"/>
          <w:sz w:val="20"/>
        </w:rPr>
        <w:t xml:space="preserve"> dvojstupňového mechanizmu</w:t>
      </w:r>
      <w:r w:rsidR="00267F19" w:rsidRPr="00A87337">
        <w:rPr>
          <w:rFonts w:ascii="Arial" w:hAnsi="Arial" w:cs="Arial"/>
          <w:sz w:val="20"/>
        </w:rPr>
        <w:t xml:space="preserve"> (spresnite o čo máte záujem – väčšina </w:t>
      </w:r>
      <w:proofErr w:type="spellStart"/>
      <w:r w:rsidR="00267F19" w:rsidRPr="00A87337">
        <w:rPr>
          <w:rFonts w:ascii="Arial" w:hAnsi="Arial" w:cs="Arial"/>
          <w:sz w:val="20"/>
        </w:rPr>
        <w:t>info</w:t>
      </w:r>
      <w:proofErr w:type="spellEnd"/>
      <w:r w:rsidR="00267F19" w:rsidRPr="00A87337">
        <w:rPr>
          <w:rFonts w:ascii="Arial" w:hAnsi="Arial" w:cs="Arial"/>
          <w:sz w:val="20"/>
        </w:rPr>
        <w:t xml:space="preserve"> dostupná online)</w:t>
      </w:r>
      <w:r w:rsidR="005843C7" w:rsidRPr="00A87337">
        <w:rPr>
          <w:rFonts w:ascii="Arial" w:hAnsi="Arial" w:cs="Arial"/>
          <w:sz w:val="20"/>
        </w:rPr>
        <w:t>.</w:t>
      </w:r>
      <w:r w:rsidR="00D1478E" w:rsidRPr="00A87337">
        <w:rPr>
          <w:rFonts w:ascii="Arial" w:hAnsi="Arial" w:cs="Arial"/>
          <w:sz w:val="20"/>
        </w:rPr>
        <w:t xml:space="preserve"> </w:t>
      </w:r>
      <w:r w:rsidR="00422A55" w:rsidRPr="00A87337">
        <w:rPr>
          <w:rFonts w:ascii="Arial" w:hAnsi="Arial" w:cs="Arial"/>
          <w:sz w:val="20"/>
        </w:rPr>
        <w:t xml:space="preserve">Obávame sa nebude môcť fungovať úplne plošne ale len vo vybraných situáciách, kedy je žiadosť veľmi všeobecná. </w:t>
      </w:r>
      <w:r w:rsidR="00D1478E" w:rsidRPr="00A87337">
        <w:rPr>
          <w:rFonts w:ascii="Arial" w:hAnsi="Arial" w:cs="Arial"/>
          <w:sz w:val="20"/>
        </w:rPr>
        <w:t>V rámci práva na prístup je potrebné rozlišovať medzi p</w:t>
      </w:r>
      <w:r w:rsidR="002B2DE4" w:rsidRPr="00A87337">
        <w:rPr>
          <w:rFonts w:ascii="Arial" w:hAnsi="Arial" w:cs="Arial"/>
          <w:sz w:val="20"/>
        </w:rPr>
        <w:t xml:space="preserve">rávom na potvrdenie, právom na informácie, právom kópie a právom na </w:t>
      </w:r>
      <w:proofErr w:type="spellStart"/>
      <w:r w:rsidR="002B2DE4" w:rsidRPr="00A87337">
        <w:rPr>
          <w:rFonts w:ascii="Arial" w:hAnsi="Arial" w:cs="Arial"/>
          <w:sz w:val="20"/>
        </w:rPr>
        <w:t>vziadelný</w:t>
      </w:r>
      <w:proofErr w:type="spellEnd"/>
      <w:r w:rsidR="002B2DE4" w:rsidRPr="00A87337">
        <w:rPr>
          <w:rFonts w:ascii="Arial" w:hAnsi="Arial" w:cs="Arial"/>
          <w:sz w:val="20"/>
        </w:rPr>
        <w:t xml:space="preserve"> prístup. Navrhujeme využiť </w:t>
      </w:r>
    </w:p>
    <w:p w14:paraId="62871B07" w14:textId="77777777" w:rsidR="00D01ACE" w:rsidRPr="00A87337" w:rsidRDefault="00D424BF" w:rsidP="00D424BF">
      <w:pPr>
        <w:rPr>
          <w:rFonts w:ascii="Arial" w:hAnsi="Arial" w:cs="Arial"/>
          <w:sz w:val="20"/>
        </w:rPr>
      </w:pPr>
      <w:r w:rsidRPr="00A87337">
        <w:rPr>
          <w:rFonts w:ascii="Arial" w:hAnsi="Arial" w:cs="Arial"/>
          <w:sz w:val="20"/>
        </w:rPr>
        <w:lastRenderedPageBreak/>
        <w:t xml:space="preserve">6.4    </w:t>
      </w:r>
      <w:r w:rsidRPr="00A87337">
        <w:rPr>
          <w:rFonts w:ascii="Arial" w:hAnsi="Arial" w:cs="Arial"/>
          <w:sz w:val="20"/>
        </w:rPr>
        <w:tab/>
        <w:t xml:space="preserve">Právo na opravu, </w:t>
      </w:r>
      <w:commentRangeStart w:id="25"/>
      <w:r w:rsidRPr="00A87337">
        <w:rPr>
          <w:rFonts w:ascii="Arial" w:hAnsi="Arial" w:cs="Arial"/>
          <w:sz w:val="20"/>
        </w:rPr>
        <w:t>vymazanie a</w:t>
      </w:r>
      <w:r w:rsidR="00D01ACE" w:rsidRPr="00A87337">
        <w:rPr>
          <w:rFonts w:ascii="Arial" w:hAnsi="Arial" w:cs="Arial"/>
          <w:sz w:val="20"/>
        </w:rPr>
        <w:t> </w:t>
      </w:r>
      <w:r w:rsidRPr="00A87337">
        <w:rPr>
          <w:rFonts w:ascii="Arial" w:hAnsi="Arial" w:cs="Arial"/>
          <w:sz w:val="20"/>
        </w:rPr>
        <w:t>zabudnutie</w:t>
      </w:r>
      <w:commentRangeEnd w:id="25"/>
      <w:r w:rsidR="00BE2735">
        <w:rPr>
          <w:rStyle w:val="CommentReference"/>
        </w:rPr>
        <w:commentReference w:id="25"/>
      </w:r>
    </w:p>
    <w:p w14:paraId="7424D573" w14:textId="77777777" w:rsidR="00D424BF" w:rsidRPr="00A87337" w:rsidRDefault="00D01ACE" w:rsidP="00D01ACE">
      <w:pPr>
        <w:ind w:left="708"/>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výslovne uviesť, že o nezákonnosti spracúvania je možné hovoriť až v prípade právoplatného rozhodnutia Úradu na ochranu osobných údajov alebo súdu. V súvislosti s výmazom osobných údajov je dotknutá osoba povinná presne uviesť podľa akého predpisu a ustanovenia by mali byť osobné údaje vymazané. Poisťovne nie sú povinné vykonávať právne posudzovania všeobecných žiadostí klientov. </w:t>
      </w:r>
      <w:r w:rsidR="00D424BF" w:rsidRPr="00A87337">
        <w:rPr>
          <w:rFonts w:ascii="Arial" w:hAnsi="Arial" w:cs="Arial"/>
          <w:sz w:val="20"/>
        </w:rPr>
        <w:t xml:space="preserve"> </w:t>
      </w:r>
    </w:p>
    <w:p w14:paraId="441D8AEC" w14:textId="77777777" w:rsidR="00D424BF" w:rsidRPr="00A87337" w:rsidRDefault="00D424BF" w:rsidP="00D424BF">
      <w:pPr>
        <w:rPr>
          <w:rFonts w:ascii="Arial" w:hAnsi="Arial" w:cs="Arial"/>
          <w:sz w:val="20"/>
        </w:rPr>
      </w:pPr>
      <w:r w:rsidRPr="00A87337">
        <w:rPr>
          <w:rFonts w:ascii="Arial" w:hAnsi="Arial" w:cs="Arial"/>
          <w:sz w:val="20"/>
        </w:rPr>
        <w:t xml:space="preserve">6.5    </w:t>
      </w:r>
      <w:r w:rsidRPr="00A87337">
        <w:rPr>
          <w:rFonts w:ascii="Arial" w:hAnsi="Arial" w:cs="Arial"/>
          <w:sz w:val="20"/>
        </w:rPr>
        <w:tab/>
        <w:t>Právo na obmedzenie</w:t>
      </w:r>
      <w:commentRangeStart w:id="26"/>
      <w:r w:rsidRPr="00A87337">
        <w:rPr>
          <w:rFonts w:ascii="Arial" w:hAnsi="Arial" w:cs="Arial"/>
          <w:sz w:val="20"/>
        </w:rPr>
        <w:t xml:space="preserve"> spracúvania </w:t>
      </w:r>
      <w:commentRangeEnd w:id="26"/>
      <w:r w:rsidR="005941D3">
        <w:rPr>
          <w:rStyle w:val="CommentReference"/>
        </w:rPr>
        <w:commentReference w:id="26"/>
      </w:r>
    </w:p>
    <w:p w14:paraId="3C675A2C" w14:textId="590D447C" w:rsidR="00B517DF" w:rsidRPr="00A87337" w:rsidRDefault="00BD59AB" w:rsidP="00BD59AB">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B517DF" w:rsidRPr="00A87337">
        <w:rPr>
          <w:rFonts w:ascii="Arial" w:hAnsi="Arial" w:cs="Arial"/>
          <w:sz w:val="20"/>
        </w:rPr>
        <w:t>Pri práve na obmedzenie spracúvania považujeme za vhodné vysvetliť, že podobne ako právo na vymazanie, ani toto právo nie je absolútne a podlieha posúdeniu podmienok na jeho aplikáciu zo strany poisťovne.</w:t>
      </w:r>
    </w:p>
    <w:p w14:paraId="63FB2D0A" w14:textId="77777777" w:rsidR="00D424BF" w:rsidRPr="00A87337" w:rsidRDefault="00D424BF" w:rsidP="00D424BF">
      <w:pPr>
        <w:rPr>
          <w:rFonts w:ascii="Arial" w:hAnsi="Arial" w:cs="Arial"/>
          <w:sz w:val="20"/>
        </w:rPr>
      </w:pPr>
      <w:r w:rsidRPr="00A87337">
        <w:rPr>
          <w:rFonts w:ascii="Arial" w:hAnsi="Arial" w:cs="Arial"/>
          <w:sz w:val="20"/>
        </w:rPr>
        <w:t xml:space="preserve">6.6    </w:t>
      </w:r>
      <w:r w:rsidRPr="00A87337">
        <w:rPr>
          <w:rFonts w:ascii="Arial" w:hAnsi="Arial" w:cs="Arial"/>
          <w:sz w:val="20"/>
        </w:rPr>
        <w:tab/>
        <w:t xml:space="preserve">Právo na prenosnosť </w:t>
      </w:r>
    </w:p>
    <w:p w14:paraId="14B85519" w14:textId="66139768" w:rsidR="005843C7" w:rsidRPr="00A87337" w:rsidRDefault="00147B38" w:rsidP="00BD59AB">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BD3A42" w:rsidRPr="00A87337">
        <w:rPr>
          <w:rFonts w:ascii="Arial" w:hAnsi="Arial" w:cs="Arial"/>
          <w:sz w:val="20"/>
        </w:rPr>
        <w:t>Obsah</w:t>
      </w:r>
      <w:r w:rsidR="00BD59AB" w:rsidRPr="00A87337">
        <w:rPr>
          <w:rFonts w:ascii="Arial" w:hAnsi="Arial" w:cs="Arial"/>
          <w:sz w:val="20"/>
        </w:rPr>
        <w:t> bude záležať od aktuálneho nastavenia poisťovní voči prenosnosti. Možnosť argumentovať, že odvodené údaje nespadajú (po vzore EBA), ale je veľmi zložité stanoviť presnú hranicu dát, ktoré spadajú pod prenosnosť</w:t>
      </w:r>
      <w:r w:rsidR="00BD3A42" w:rsidRPr="00A87337">
        <w:rPr>
          <w:rFonts w:ascii="Arial" w:hAnsi="Arial" w:cs="Arial"/>
          <w:sz w:val="20"/>
        </w:rPr>
        <w:t xml:space="preserve"> </w:t>
      </w:r>
      <w:r w:rsidR="00C61BDE" w:rsidRPr="00A87337">
        <w:rPr>
          <w:rFonts w:ascii="Arial" w:hAnsi="Arial" w:cs="Arial"/>
          <w:sz w:val="20"/>
        </w:rPr>
        <w:t>–</w:t>
      </w:r>
      <w:r w:rsidR="00BD3A42" w:rsidRPr="00A87337">
        <w:rPr>
          <w:rFonts w:ascii="Arial" w:hAnsi="Arial" w:cs="Arial"/>
          <w:sz w:val="20"/>
        </w:rPr>
        <w:t xml:space="preserve"> </w:t>
      </w:r>
      <w:r w:rsidR="00C61BDE" w:rsidRPr="00A87337">
        <w:rPr>
          <w:rFonts w:ascii="Arial" w:hAnsi="Arial" w:cs="Arial"/>
          <w:sz w:val="20"/>
        </w:rPr>
        <w:t>skôr je možné stanoviť základný rozsah údajov (</w:t>
      </w:r>
      <w:proofErr w:type="spellStart"/>
      <w:r w:rsidR="00C61BDE" w:rsidRPr="00A87337">
        <w:rPr>
          <w:rFonts w:ascii="Arial" w:hAnsi="Arial" w:cs="Arial"/>
          <w:sz w:val="20"/>
        </w:rPr>
        <w:t>kontkaktné</w:t>
      </w:r>
      <w:proofErr w:type="spellEnd"/>
      <w:r w:rsidR="00C61BDE" w:rsidRPr="00A87337">
        <w:rPr>
          <w:rFonts w:ascii="Arial" w:hAnsi="Arial" w:cs="Arial"/>
          <w:sz w:val="20"/>
        </w:rPr>
        <w:t>, identifikačné údaje) ktoré budú spadať vždy</w:t>
      </w:r>
      <w:r w:rsidR="00BD59AB" w:rsidRPr="00A87337">
        <w:rPr>
          <w:rFonts w:ascii="Arial" w:hAnsi="Arial" w:cs="Arial"/>
          <w:sz w:val="20"/>
        </w:rPr>
        <w:t>. Možnosť argumentovať negatívne – na čo sa nevzťahuje (plnenie zákonných povinností, oprávnené záujmy a pod.)</w:t>
      </w:r>
      <w:r w:rsidR="007614B0" w:rsidRPr="00A87337">
        <w:rPr>
          <w:rFonts w:ascii="Arial" w:hAnsi="Arial" w:cs="Arial"/>
          <w:sz w:val="20"/>
        </w:rPr>
        <w:t>. Uvítali by sme dohodu medzi poisťovňami o</w:t>
      </w:r>
      <w:r w:rsidR="005D5FA9" w:rsidRPr="00A87337">
        <w:rPr>
          <w:rFonts w:ascii="Arial" w:hAnsi="Arial" w:cs="Arial"/>
          <w:sz w:val="20"/>
        </w:rPr>
        <w:t xml:space="preserve"> spoločnom kanály výmeny dát pre účely prenosnosti (iba v rámci trhu nie von), ale rozumieme, že ide o citlivú tému.  </w:t>
      </w:r>
      <w:r w:rsidR="00C61BDE" w:rsidRPr="00A87337">
        <w:rPr>
          <w:rFonts w:ascii="Arial" w:hAnsi="Arial" w:cs="Arial"/>
          <w:sz w:val="20"/>
        </w:rPr>
        <w:t xml:space="preserve">Očakávame veľkú debatu. </w:t>
      </w:r>
    </w:p>
    <w:p w14:paraId="7EA54FA8" w14:textId="77777777" w:rsidR="00D424BF" w:rsidRPr="00A87337" w:rsidRDefault="00D424BF" w:rsidP="00D424BF">
      <w:pPr>
        <w:rPr>
          <w:rFonts w:ascii="Arial" w:hAnsi="Arial" w:cs="Arial"/>
          <w:sz w:val="20"/>
        </w:rPr>
      </w:pPr>
      <w:r w:rsidRPr="00A87337">
        <w:rPr>
          <w:rFonts w:ascii="Arial" w:hAnsi="Arial" w:cs="Arial"/>
          <w:sz w:val="20"/>
        </w:rPr>
        <w:t xml:space="preserve">6.7    </w:t>
      </w:r>
      <w:r w:rsidRPr="00A87337">
        <w:rPr>
          <w:rFonts w:ascii="Arial" w:hAnsi="Arial" w:cs="Arial"/>
          <w:sz w:val="20"/>
        </w:rPr>
        <w:tab/>
        <w:t xml:space="preserve">Právo namietať </w:t>
      </w:r>
    </w:p>
    <w:p w14:paraId="26EDED59" w14:textId="40DAE3BB" w:rsidR="00F04012" w:rsidRPr="00A87337" w:rsidRDefault="00AC64CB" w:rsidP="00AC64CB">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F04012" w:rsidRPr="00A87337">
        <w:rPr>
          <w:rFonts w:ascii="Arial" w:hAnsi="Arial" w:cs="Arial"/>
          <w:sz w:val="20"/>
        </w:rPr>
        <w:t>Navrhujeme vysvetliť, že právo namietať sa vzťahuje len na špecifické právne základy – verejný záujem a legitímny záujem poisťovne. Primárne by poisťovňa po prijatí žiadosti mala posúdiť a dôvodiť, že oprávnené záujmy poisťovne prevažujú nad</w:t>
      </w:r>
      <w:r w:rsidRPr="00A87337">
        <w:rPr>
          <w:rFonts w:ascii="Arial" w:hAnsi="Arial" w:cs="Arial"/>
          <w:sz w:val="20"/>
        </w:rPr>
        <w:t xml:space="preserve"> </w:t>
      </w:r>
      <w:r w:rsidR="00F04012" w:rsidRPr="00A87337">
        <w:rPr>
          <w:rFonts w:ascii="Arial" w:hAnsi="Arial" w:cs="Arial"/>
          <w:sz w:val="20"/>
        </w:rPr>
        <w:t xml:space="preserve">právami a slobodami dotknutej osoby. Ak poisťovňa nevie oprávnenosť preukázať, </w:t>
      </w:r>
      <w:r w:rsidR="00B517DF" w:rsidRPr="00A87337">
        <w:rPr>
          <w:rFonts w:ascii="Arial" w:hAnsi="Arial" w:cs="Arial"/>
          <w:sz w:val="20"/>
        </w:rPr>
        <w:tab/>
      </w:r>
      <w:r w:rsidR="00F04012" w:rsidRPr="00A87337">
        <w:rPr>
          <w:rFonts w:ascii="Arial" w:hAnsi="Arial" w:cs="Arial"/>
          <w:sz w:val="20"/>
        </w:rPr>
        <w:t>je povinná žiadosti vyhovieť a</w:t>
      </w:r>
      <w:r w:rsidR="00B517DF" w:rsidRPr="00A87337">
        <w:rPr>
          <w:rFonts w:ascii="Arial" w:hAnsi="Arial" w:cs="Arial"/>
          <w:sz w:val="20"/>
        </w:rPr>
        <w:t> prestať spracúvať osobné údaje.</w:t>
      </w:r>
      <w:r w:rsidR="00F04012" w:rsidRPr="00A87337">
        <w:rPr>
          <w:rFonts w:ascii="Arial" w:hAnsi="Arial" w:cs="Arial"/>
          <w:sz w:val="20"/>
        </w:rPr>
        <w:t xml:space="preserve"> </w:t>
      </w:r>
      <w:r w:rsidR="00BD59AB" w:rsidRPr="00A87337">
        <w:rPr>
          <w:rFonts w:ascii="Arial" w:hAnsi="Arial" w:cs="Arial"/>
          <w:sz w:val="20"/>
        </w:rPr>
        <w:t xml:space="preserve">Špecificky k priamemu marketingu – namietanie </w:t>
      </w:r>
      <w:r w:rsidR="002E5612" w:rsidRPr="00A87337">
        <w:rPr>
          <w:rFonts w:ascii="Arial" w:hAnsi="Arial" w:cs="Arial"/>
          <w:sz w:val="20"/>
        </w:rPr>
        <w:t xml:space="preserve">„vrátane profilovania“ – kde sa ako sa poskytujú tieto </w:t>
      </w:r>
      <w:proofErr w:type="spellStart"/>
      <w:r w:rsidR="002E5612" w:rsidRPr="00A87337">
        <w:rPr>
          <w:rFonts w:ascii="Arial" w:hAnsi="Arial" w:cs="Arial"/>
          <w:sz w:val="20"/>
        </w:rPr>
        <w:t>info</w:t>
      </w:r>
      <w:proofErr w:type="spellEnd"/>
      <w:r w:rsidR="002E5612" w:rsidRPr="00A87337">
        <w:rPr>
          <w:rFonts w:ascii="Arial" w:hAnsi="Arial" w:cs="Arial"/>
          <w:sz w:val="20"/>
        </w:rPr>
        <w:t xml:space="preserve">. </w:t>
      </w:r>
    </w:p>
    <w:p w14:paraId="10B738FD" w14:textId="77777777" w:rsidR="0026003C" w:rsidRPr="00A87337" w:rsidRDefault="00D424BF" w:rsidP="00D424BF">
      <w:pPr>
        <w:rPr>
          <w:rFonts w:ascii="Arial" w:hAnsi="Arial" w:cs="Arial"/>
          <w:sz w:val="20"/>
        </w:rPr>
      </w:pPr>
      <w:r w:rsidRPr="00A87337">
        <w:rPr>
          <w:rFonts w:ascii="Arial" w:hAnsi="Arial" w:cs="Arial"/>
          <w:sz w:val="20"/>
        </w:rPr>
        <w:t xml:space="preserve">6.8    </w:t>
      </w:r>
      <w:r w:rsidRPr="00A87337">
        <w:rPr>
          <w:rFonts w:ascii="Arial" w:hAnsi="Arial" w:cs="Arial"/>
          <w:sz w:val="20"/>
        </w:rPr>
        <w:tab/>
      </w:r>
      <w:commentRangeStart w:id="27"/>
      <w:r w:rsidRPr="00A87337">
        <w:rPr>
          <w:rFonts w:ascii="Arial" w:hAnsi="Arial" w:cs="Arial"/>
          <w:sz w:val="20"/>
        </w:rPr>
        <w:t xml:space="preserve">Automatizované individuálne rozhodovanie vrátane </w:t>
      </w:r>
      <w:commentRangeEnd w:id="27"/>
      <w:r w:rsidR="000E501B">
        <w:rPr>
          <w:rStyle w:val="CommentReference"/>
        </w:rPr>
        <w:commentReference w:id="27"/>
      </w:r>
      <w:r w:rsidRPr="00A87337">
        <w:rPr>
          <w:rFonts w:ascii="Arial" w:hAnsi="Arial" w:cs="Arial"/>
          <w:sz w:val="20"/>
        </w:rPr>
        <w:t>profilovania</w:t>
      </w:r>
    </w:p>
    <w:p w14:paraId="60120A97" w14:textId="77777777" w:rsidR="0026003C" w:rsidRPr="00A87337" w:rsidRDefault="00D424BF" w:rsidP="001A5C20">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vysvetliť základné pravidlo, že profilovanie samotné (bez právnych účinkov</w:t>
      </w:r>
      <w:r w:rsidR="004E25AF" w:rsidRPr="00A87337">
        <w:rPr>
          <w:rFonts w:ascii="Arial" w:hAnsi="Arial" w:cs="Arial"/>
          <w:sz w:val="20"/>
        </w:rPr>
        <w:t xml:space="preserve">) neznamená aplikáciu čl. 22 GDPR. </w:t>
      </w:r>
    </w:p>
    <w:p w14:paraId="766D3077" w14:textId="3B05734B" w:rsidR="00D950B3" w:rsidRPr="00A87337" w:rsidRDefault="002E5612" w:rsidP="00D950B3">
      <w:pPr>
        <w:ind w:left="708"/>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D950B3" w:rsidRPr="00A87337">
        <w:rPr>
          <w:rFonts w:ascii="Arial" w:hAnsi="Arial" w:cs="Arial"/>
          <w:sz w:val="20"/>
        </w:rPr>
        <w:t xml:space="preserve">Nechávame na zváženie, či pristúpiť k AIR </w:t>
      </w:r>
      <w:commentRangeStart w:id="28"/>
      <w:r w:rsidR="00D950B3" w:rsidRPr="00A87337">
        <w:rPr>
          <w:rFonts w:ascii="Arial" w:hAnsi="Arial" w:cs="Arial"/>
          <w:sz w:val="20"/>
        </w:rPr>
        <w:t>pozitívne (</w:t>
      </w:r>
      <w:commentRangeEnd w:id="28"/>
      <w:r w:rsidR="006D4B73">
        <w:rPr>
          <w:rStyle w:val="CommentReference"/>
        </w:rPr>
        <w:commentReference w:id="28"/>
      </w:r>
      <w:r w:rsidR="00D950B3" w:rsidRPr="00A87337">
        <w:rPr>
          <w:rFonts w:ascii="Arial" w:hAnsi="Arial" w:cs="Arial"/>
          <w:sz w:val="20"/>
        </w:rPr>
        <w:t>vymedzíme čo AIR je) alebo negatívne (vymedzíme čo AIR nie je). Podľa nášho názoru rozhodnutie závisí najmä od toho</w:t>
      </w:r>
      <w:r w:rsidR="00F53C8C" w:rsidRPr="00A87337">
        <w:rPr>
          <w:rFonts w:ascii="Arial" w:hAnsi="Arial" w:cs="Arial"/>
          <w:sz w:val="20"/>
        </w:rPr>
        <w:t xml:space="preserve">, ako jednotné budú poisťovne v tejto otázke a ako „ďaleko“ sú v príprave na GDPR (t.j. či majú interne už vymedzené čo budú za AIR považovať). </w:t>
      </w:r>
    </w:p>
    <w:p w14:paraId="71CC5DA9" w14:textId="77777777" w:rsidR="004F752D" w:rsidRPr="00A87337" w:rsidRDefault="00E17BC9" w:rsidP="00E17BC9">
      <w:pPr>
        <w:rPr>
          <w:rFonts w:ascii="Arial" w:hAnsi="Arial" w:cs="Arial"/>
          <w:b/>
        </w:rPr>
      </w:pPr>
      <w:r w:rsidRPr="00A87337">
        <w:rPr>
          <w:rFonts w:ascii="Arial" w:hAnsi="Arial" w:cs="Arial"/>
          <w:b/>
        </w:rPr>
        <w:t>7</w:t>
      </w:r>
      <w:r w:rsidRPr="00A87337">
        <w:rPr>
          <w:rFonts w:ascii="Arial" w:hAnsi="Arial" w:cs="Arial"/>
          <w:b/>
        </w:rPr>
        <w:tab/>
      </w:r>
      <w:r w:rsidR="004F752D" w:rsidRPr="00A87337">
        <w:rPr>
          <w:rFonts w:ascii="Arial" w:hAnsi="Arial" w:cs="Arial"/>
          <w:b/>
        </w:rPr>
        <w:t xml:space="preserve">Posúdenie vplyvu a predchádzajúca konzultácia </w:t>
      </w:r>
    </w:p>
    <w:p w14:paraId="483207EB" w14:textId="0766DB50" w:rsidR="004F752D" w:rsidRPr="00A87337" w:rsidRDefault="004F752D" w:rsidP="003576E2">
      <w:pPr>
        <w:ind w:left="705"/>
        <w:jc w:val="both"/>
        <w:rPr>
          <w:rFonts w:ascii="Arial" w:hAnsi="Arial" w:cs="Arial"/>
          <w:sz w:val="20"/>
        </w:rPr>
      </w:pPr>
      <w:r w:rsidRPr="00A87337">
        <w:rPr>
          <w:rFonts w:ascii="Arial" w:hAnsi="Arial" w:cs="Arial"/>
          <w:sz w:val="20"/>
          <w:highlight w:val="yellow"/>
        </w:rPr>
        <w:t>/DL Q/:</w:t>
      </w:r>
      <w:r w:rsidRPr="00A87337">
        <w:rPr>
          <w:rFonts w:ascii="Arial" w:hAnsi="Arial" w:cs="Arial"/>
          <w:sz w:val="20"/>
        </w:rPr>
        <w:t xml:space="preserve"> </w:t>
      </w:r>
      <w:commentRangeStart w:id="29"/>
      <w:r w:rsidRPr="00A87337">
        <w:rPr>
          <w:rFonts w:ascii="Arial" w:hAnsi="Arial" w:cs="Arial"/>
          <w:sz w:val="20"/>
        </w:rPr>
        <w:t xml:space="preserve">Potrebujeme pochopiť </w:t>
      </w:r>
      <w:r w:rsidR="003576E2" w:rsidRPr="00A87337">
        <w:rPr>
          <w:rFonts w:ascii="Arial" w:hAnsi="Arial" w:cs="Arial"/>
          <w:sz w:val="20"/>
        </w:rPr>
        <w:t xml:space="preserve">ako si </w:t>
      </w:r>
      <w:r w:rsidR="001B6404" w:rsidRPr="00A87337">
        <w:rPr>
          <w:rFonts w:ascii="Arial" w:hAnsi="Arial" w:cs="Arial"/>
          <w:sz w:val="20"/>
        </w:rPr>
        <w:t>poisťovne</w:t>
      </w:r>
      <w:r w:rsidR="003576E2" w:rsidRPr="00A87337">
        <w:rPr>
          <w:rFonts w:ascii="Arial" w:hAnsi="Arial" w:cs="Arial"/>
          <w:sz w:val="20"/>
        </w:rPr>
        <w:t xml:space="preserve"> vykladajú</w:t>
      </w:r>
      <w:r w:rsidRPr="00A87337">
        <w:rPr>
          <w:rFonts w:ascii="Arial" w:hAnsi="Arial" w:cs="Arial"/>
          <w:sz w:val="20"/>
        </w:rPr>
        <w:t xml:space="preserve"> posudzovanie vplyvu </w:t>
      </w:r>
      <w:r w:rsidR="003576E2" w:rsidRPr="00A87337">
        <w:rPr>
          <w:rFonts w:ascii="Arial" w:hAnsi="Arial" w:cs="Arial"/>
          <w:sz w:val="20"/>
        </w:rPr>
        <w:t xml:space="preserve">v rámci prípravy na GDPR, t.j. či už vykonali </w:t>
      </w:r>
      <w:r w:rsidR="009167E4" w:rsidRPr="00A87337">
        <w:rPr>
          <w:rFonts w:ascii="Arial" w:hAnsi="Arial" w:cs="Arial"/>
          <w:sz w:val="20"/>
        </w:rPr>
        <w:t xml:space="preserve">alebo plánujú vykonať </w:t>
      </w:r>
      <w:r w:rsidR="003576E2" w:rsidRPr="00A87337">
        <w:rPr>
          <w:rFonts w:ascii="Arial" w:hAnsi="Arial" w:cs="Arial"/>
          <w:sz w:val="20"/>
        </w:rPr>
        <w:t>posúdenie vplyvu ku konkrétnym spracovateľským operáciám</w:t>
      </w:r>
      <w:commentRangeEnd w:id="29"/>
      <w:r w:rsidR="006F46A1">
        <w:rPr>
          <w:rStyle w:val="CommentReference"/>
        </w:rPr>
        <w:commentReference w:id="29"/>
      </w:r>
      <w:r w:rsidR="003576E2" w:rsidRPr="00A87337">
        <w:rPr>
          <w:rFonts w:ascii="Arial" w:hAnsi="Arial" w:cs="Arial"/>
          <w:sz w:val="20"/>
        </w:rPr>
        <w:t xml:space="preserve">. </w:t>
      </w:r>
      <w:r w:rsidR="00DA6B4A" w:rsidRPr="00A87337">
        <w:rPr>
          <w:rFonts w:ascii="Arial" w:hAnsi="Arial" w:cs="Arial"/>
          <w:sz w:val="20"/>
        </w:rPr>
        <w:t xml:space="preserve">Od toho bude závisieť základný obsah danej časti. </w:t>
      </w:r>
    </w:p>
    <w:p w14:paraId="6856E878" w14:textId="600ED11D" w:rsidR="000471A2" w:rsidRPr="00A87337" w:rsidRDefault="000471A2" w:rsidP="003576E2">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Vo všeobecnosti však predpokladáme, že poisťovne budú musieť vykonávať posúdenie vplyvu (veľký rozsah + citlivé dáta). </w:t>
      </w:r>
      <w:r w:rsidR="009F78AA" w:rsidRPr="00A87337">
        <w:rPr>
          <w:rFonts w:ascii="Arial" w:hAnsi="Arial" w:cs="Arial"/>
          <w:sz w:val="20"/>
        </w:rPr>
        <w:t xml:space="preserve">Napriek tomu sa tiež prikláňame k negatívnemu vymedzeniu. Je možné skúsiť argumentáciu, že minimálne tam kde spracúvate osobné údaje na základe práva EÚ je možné predpokladať, že posúdenie vplyvu bolo vykonané prostredníctvom legislatívne procesu (veľmi odvážne </w:t>
      </w:r>
      <w:r w:rsidR="007614B0" w:rsidRPr="00A87337">
        <w:rPr>
          <w:rFonts w:ascii="Arial" w:hAnsi="Arial" w:cs="Arial"/>
          <w:sz w:val="20"/>
        </w:rPr>
        <w:t>tvrdenie</w:t>
      </w:r>
      <w:r w:rsidR="009F78AA" w:rsidRPr="00A87337">
        <w:rPr>
          <w:rFonts w:ascii="Arial" w:hAnsi="Arial" w:cs="Arial"/>
          <w:sz w:val="20"/>
        </w:rPr>
        <w:t xml:space="preserve">) ale pre účely AML – nevieme si predstaviť, že by poisťovňa prerušila procesy a požiadala Úrad o predchádzajúcu konzultáciu. </w:t>
      </w:r>
    </w:p>
    <w:p w14:paraId="7A6EE71B" w14:textId="440D446A" w:rsidR="000D03F8" w:rsidRPr="00A87337" w:rsidRDefault="000D03F8" w:rsidP="009167E4">
      <w:pPr>
        <w:ind w:left="705"/>
        <w:jc w:val="both"/>
        <w:rPr>
          <w:rFonts w:ascii="Arial" w:hAnsi="Arial" w:cs="Arial"/>
          <w:sz w:val="20"/>
          <w:highlight w:val="yellow"/>
        </w:rPr>
      </w:pPr>
      <w:r w:rsidRPr="00A87337">
        <w:rPr>
          <w:rFonts w:ascii="Arial" w:hAnsi="Arial" w:cs="Arial"/>
          <w:sz w:val="20"/>
          <w:highlight w:val="yellow"/>
        </w:rPr>
        <w:t>/DL NOTE/:</w:t>
      </w:r>
      <w:r w:rsidRPr="00A87337">
        <w:rPr>
          <w:rFonts w:ascii="Arial" w:hAnsi="Arial" w:cs="Arial"/>
          <w:sz w:val="20"/>
        </w:rPr>
        <w:t xml:space="preserve"> Vidíme prínos v argumentácii, že posúdenie vplyvu nie je ISO 27k. Zaujímavý zdroj: </w:t>
      </w:r>
      <w:hyperlink r:id="rId12" w:history="1">
        <w:r w:rsidR="003E07F2" w:rsidRPr="00A87337">
          <w:rPr>
            <w:rStyle w:val="Hyperlink"/>
            <w:rFonts w:ascii="Arial" w:hAnsi="Arial" w:cs="Arial"/>
            <w:sz w:val="20"/>
          </w:rPr>
          <w:t>https://iapp.org/media/pdf/resource_center/Springer-DPIA-whitepaper.pdf</w:t>
        </w:r>
      </w:hyperlink>
      <w:r w:rsidR="003E07F2" w:rsidRPr="00A87337">
        <w:rPr>
          <w:rFonts w:ascii="Arial" w:hAnsi="Arial" w:cs="Arial"/>
          <w:sz w:val="20"/>
        </w:rPr>
        <w:t xml:space="preserve"> </w:t>
      </w:r>
    </w:p>
    <w:p w14:paraId="7389AC0C" w14:textId="3F7A0660" w:rsidR="00A130A0" w:rsidRPr="00A87337" w:rsidRDefault="003576E2" w:rsidP="009167E4">
      <w:pPr>
        <w:ind w:left="705"/>
        <w:jc w:val="both"/>
        <w:rPr>
          <w:rFonts w:ascii="Arial" w:hAnsi="Arial" w:cs="Arial"/>
          <w:sz w:val="20"/>
        </w:rPr>
      </w:pPr>
      <w:r w:rsidRPr="00A87337">
        <w:rPr>
          <w:rFonts w:ascii="Arial" w:hAnsi="Arial" w:cs="Arial"/>
          <w:sz w:val="20"/>
          <w:highlight w:val="yellow"/>
        </w:rPr>
        <w:lastRenderedPageBreak/>
        <w:t>/DL NOTE/:</w:t>
      </w:r>
      <w:r w:rsidRPr="00A87337">
        <w:rPr>
          <w:rFonts w:ascii="Arial" w:hAnsi="Arial" w:cs="Arial"/>
          <w:sz w:val="20"/>
        </w:rPr>
        <w:t xml:space="preserve"> Podľa usmernenia pracovnej skupiny prichádzajú do úvahy </w:t>
      </w:r>
      <w:r w:rsidR="009167E4" w:rsidRPr="00A87337">
        <w:rPr>
          <w:rFonts w:ascii="Arial" w:hAnsi="Arial" w:cs="Arial"/>
          <w:sz w:val="20"/>
        </w:rPr>
        <w:t xml:space="preserve">viaceré typy spracovateľských operácií, ako napr. inovatívne používanie technológie (napr. kombinácia odtlačku prstu a rozpoznania tváre) alebo kombinovanie viacerých </w:t>
      </w:r>
      <w:proofErr w:type="spellStart"/>
      <w:r w:rsidR="009167E4" w:rsidRPr="00A87337">
        <w:rPr>
          <w:rFonts w:ascii="Arial" w:hAnsi="Arial" w:cs="Arial"/>
          <w:sz w:val="20"/>
        </w:rPr>
        <w:t>datasetov</w:t>
      </w:r>
      <w:proofErr w:type="spellEnd"/>
      <w:r w:rsidR="009167E4" w:rsidRPr="00A87337">
        <w:rPr>
          <w:rFonts w:ascii="Arial" w:hAnsi="Arial" w:cs="Arial"/>
          <w:sz w:val="20"/>
        </w:rPr>
        <w:t xml:space="preserve"> získaných z viacerých spracovateľských operácií spôsobom, ktorý by prekonával primerané očakávania dotknutých osôb, za splnenia všeobecných podmienok. Navrhujeme prediskutovať. </w:t>
      </w:r>
      <w:r w:rsidR="009F78AA" w:rsidRPr="00A87337">
        <w:rPr>
          <w:rFonts w:ascii="Arial" w:hAnsi="Arial" w:cs="Arial"/>
          <w:sz w:val="20"/>
        </w:rPr>
        <w:t>V</w:t>
      </w:r>
      <w:r w:rsidR="00A130A0" w:rsidRPr="00A87337">
        <w:rPr>
          <w:rFonts w:ascii="Arial" w:hAnsi="Arial" w:cs="Arial"/>
          <w:sz w:val="20"/>
        </w:rPr>
        <w:t xml:space="preserve"> prípade preferencie vytvorenia výpočtu zoznamu činnosti, na ktoré sa posúdenie vplyvu nevzťahuje, je možné negovať štandard vyžadovaný GDPR a to nasledovne: </w:t>
      </w:r>
    </w:p>
    <w:p w14:paraId="039A4485" w14:textId="77777777" w:rsidR="00A130A0" w:rsidRPr="00A87337" w:rsidRDefault="00A130A0" w:rsidP="00A130A0">
      <w:pPr>
        <w:pStyle w:val="ListParagraph"/>
        <w:numPr>
          <w:ilvl w:val="0"/>
          <w:numId w:val="15"/>
        </w:numPr>
        <w:ind w:left="1134" w:hanging="283"/>
        <w:jc w:val="both"/>
        <w:rPr>
          <w:rFonts w:ascii="Arial" w:hAnsi="Arial" w:cs="Arial"/>
          <w:sz w:val="20"/>
        </w:rPr>
      </w:pPr>
      <w:r w:rsidRPr="00A87337">
        <w:rPr>
          <w:rFonts w:ascii="Arial" w:hAnsi="Arial" w:cs="Arial"/>
          <w:sz w:val="20"/>
        </w:rPr>
        <w:t xml:space="preserve">systematické a rozsiahle hodnotenie osobných aspektov týkajúcich sa fyzických osôb, </w:t>
      </w:r>
      <w:r w:rsidRPr="00A87337">
        <w:rPr>
          <w:rFonts w:ascii="Arial" w:hAnsi="Arial" w:cs="Arial"/>
          <w:b/>
          <w:sz w:val="20"/>
        </w:rPr>
        <w:t>ktoré nie je založené na automatizovanom rozhodovaní</w:t>
      </w:r>
      <w:r w:rsidRPr="00A87337">
        <w:rPr>
          <w:rFonts w:ascii="Arial" w:hAnsi="Arial" w:cs="Arial"/>
          <w:sz w:val="20"/>
        </w:rPr>
        <w:t xml:space="preserve"> podľa článku 22 GDPR vysvetlenom v bode 6.8 vyššie;</w:t>
      </w:r>
    </w:p>
    <w:p w14:paraId="5043550B" w14:textId="77777777" w:rsidR="00A130A0" w:rsidRPr="00A87337" w:rsidRDefault="00A130A0" w:rsidP="00A130A0">
      <w:pPr>
        <w:pStyle w:val="ListParagraph"/>
        <w:numPr>
          <w:ilvl w:val="0"/>
          <w:numId w:val="15"/>
        </w:numPr>
        <w:ind w:left="1134" w:hanging="283"/>
        <w:jc w:val="both"/>
        <w:rPr>
          <w:rFonts w:ascii="Arial" w:hAnsi="Arial" w:cs="Arial"/>
          <w:sz w:val="20"/>
        </w:rPr>
      </w:pPr>
      <w:r w:rsidRPr="00A87337">
        <w:rPr>
          <w:rFonts w:ascii="Arial" w:hAnsi="Arial" w:cs="Arial"/>
          <w:sz w:val="20"/>
        </w:rPr>
        <w:t xml:space="preserve">spracúvanie osobných údajov vo veľkom rozsahu, ktoré </w:t>
      </w:r>
      <w:r w:rsidRPr="00A87337">
        <w:rPr>
          <w:rFonts w:ascii="Arial" w:hAnsi="Arial" w:cs="Arial"/>
          <w:b/>
          <w:sz w:val="20"/>
        </w:rPr>
        <w:t>nepatria</w:t>
      </w:r>
      <w:r w:rsidRPr="00A87337">
        <w:rPr>
          <w:rFonts w:ascii="Arial" w:hAnsi="Arial" w:cs="Arial"/>
          <w:sz w:val="20"/>
        </w:rPr>
        <w:t xml:space="preserve"> medzi osobitné kategórie údajov podľa článku 9 ods. 1 GDPR alebo osobné údaje týkajúce sa uznania viny za trestné činy a priestupky podľa článku 10 GDPR;</w:t>
      </w:r>
    </w:p>
    <w:p w14:paraId="42225FB6" w14:textId="77777777" w:rsidR="00A130A0" w:rsidRPr="00A87337" w:rsidRDefault="00A130A0" w:rsidP="00A130A0">
      <w:pPr>
        <w:pStyle w:val="ListParagraph"/>
        <w:numPr>
          <w:ilvl w:val="0"/>
          <w:numId w:val="15"/>
        </w:numPr>
        <w:ind w:left="1134" w:hanging="283"/>
        <w:jc w:val="both"/>
        <w:rPr>
          <w:rFonts w:ascii="Arial" w:hAnsi="Arial" w:cs="Arial"/>
          <w:sz w:val="20"/>
        </w:rPr>
      </w:pPr>
      <w:r w:rsidRPr="00A87337">
        <w:rPr>
          <w:rFonts w:ascii="Arial" w:hAnsi="Arial" w:cs="Arial"/>
          <w:sz w:val="20"/>
        </w:rPr>
        <w:t xml:space="preserve">systematického monitorovania verejne </w:t>
      </w:r>
      <w:r w:rsidRPr="00A87337">
        <w:rPr>
          <w:rFonts w:ascii="Arial" w:hAnsi="Arial" w:cs="Arial"/>
          <w:b/>
          <w:sz w:val="20"/>
        </w:rPr>
        <w:t>neprístupných</w:t>
      </w:r>
      <w:r w:rsidRPr="00A87337">
        <w:rPr>
          <w:rFonts w:ascii="Arial" w:hAnsi="Arial" w:cs="Arial"/>
          <w:sz w:val="20"/>
        </w:rPr>
        <w:t xml:space="preserve"> miest vo veľkom rozsahu.</w:t>
      </w:r>
    </w:p>
    <w:p w14:paraId="1BDA5E8A" w14:textId="54C694B6" w:rsidR="004F752D" w:rsidRPr="00A87337" w:rsidRDefault="009F78AA" w:rsidP="009167E4">
      <w:pPr>
        <w:ind w:left="705"/>
        <w:jc w:val="both"/>
        <w:rPr>
          <w:rFonts w:ascii="Arial" w:hAnsi="Arial" w:cs="Arial"/>
          <w:b/>
        </w:rPr>
      </w:pPr>
      <w:r w:rsidRPr="00A87337">
        <w:rPr>
          <w:rFonts w:ascii="Arial" w:hAnsi="Arial" w:cs="Arial"/>
          <w:sz w:val="20"/>
          <w:highlight w:val="yellow"/>
        </w:rPr>
        <w:t xml:space="preserve">/DL NOTE/: </w:t>
      </w:r>
      <w:r w:rsidRPr="00A87337">
        <w:rPr>
          <w:rFonts w:ascii="Arial" w:hAnsi="Arial" w:cs="Arial"/>
          <w:sz w:val="20"/>
        </w:rPr>
        <w:t>PO bližšom skúmaní sme zistili, že Úrad prakticky nemá stanovený postup pri predchádzajúcej konzultácií a dokonca ani lehotu. Navrhujeme skúsiť uviesť, že ak sa úrad neozve do 30 dní môžeme pokračovať</w:t>
      </w:r>
      <w:r w:rsidR="00AA370A" w:rsidRPr="00A87337">
        <w:rPr>
          <w:rFonts w:ascii="Arial" w:hAnsi="Arial" w:cs="Arial"/>
          <w:sz w:val="20"/>
        </w:rPr>
        <w:t>. Prípadne iná ochrana poisťovní pred nekonaním Úradu pri predchádzajúcej konzultácii</w:t>
      </w:r>
      <w:r w:rsidR="00D04D55" w:rsidRPr="00A87337">
        <w:rPr>
          <w:rFonts w:ascii="Arial" w:hAnsi="Arial" w:cs="Arial"/>
          <w:sz w:val="20"/>
        </w:rPr>
        <w:t xml:space="preserve">, ktoré by predlžovalo začatie spracúvania. </w:t>
      </w:r>
    </w:p>
    <w:p w14:paraId="23699CBE" w14:textId="77777777" w:rsidR="006A7993" w:rsidRPr="00A87337" w:rsidRDefault="006A7993" w:rsidP="006A7993">
      <w:pPr>
        <w:rPr>
          <w:rFonts w:ascii="Arial" w:hAnsi="Arial" w:cs="Arial"/>
          <w:b/>
        </w:rPr>
      </w:pPr>
      <w:r w:rsidRPr="00A87337">
        <w:rPr>
          <w:rFonts w:ascii="Arial" w:hAnsi="Arial" w:cs="Arial"/>
          <w:b/>
        </w:rPr>
        <w:t xml:space="preserve">8  </w:t>
      </w:r>
      <w:r w:rsidRPr="00A87337">
        <w:rPr>
          <w:rFonts w:ascii="Arial" w:hAnsi="Arial" w:cs="Arial"/>
          <w:b/>
        </w:rPr>
        <w:tab/>
      </w:r>
      <w:r w:rsidR="00D467EE" w:rsidRPr="00A87337">
        <w:rPr>
          <w:rFonts w:ascii="Arial" w:hAnsi="Arial" w:cs="Arial"/>
          <w:b/>
        </w:rPr>
        <w:t xml:space="preserve">Bezpečnosť osobných údajov </w:t>
      </w:r>
      <w:r w:rsidRPr="00A87337">
        <w:rPr>
          <w:rFonts w:ascii="Arial" w:hAnsi="Arial" w:cs="Arial"/>
          <w:b/>
        </w:rPr>
        <w:t xml:space="preserve"> </w:t>
      </w:r>
    </w:p>
    <w:p w14:paraId="25AED8E0" w14:textId="77777777" w:rsidR="006A7993" w:rsidRPr="00A87337" w:rsidRDefault="006A7993" w:rsidP="006A7993">
      <w:pPr>
        <w:rPr>
          <w:rFonts w:ascii="Arial" w:hAnsi="Arial" w:cs="Arial"/>
          <w:sz w:val="20"/>
        </w:rPr>
      </w:pPr>
      <w:r w:rsidRPr="00A87337">
        <w:rPr>
          <w:rFonts w:ascii="Arial" w:hAnsi="Arial" w:cs="Arial"/>
          <w:sz w:val="20"/>
        </w:rPr>
        <w:t xml:space="preserve">8.1     </w:t>
      </w:r>
      <w:r w:rsidRPr="00A87337">
        <w:rPr>
          <w:rFonts w:ascii="Arial" w:hAnsi="Arial" w:cs="Arial"/>
          <w:sz w:val="20"/>
        </w:rPr>
        <w:tab/>
        <w:t xml:space="preserve">Primeranosť bezpečnostných opatrení </w:t>
      </w:r>
    </w:p>
    <w:p w14:paraId="3FC2D787" w14:textId="0ABC2F84" w:rsidR="006A7993" w:rsidRPr="00A87337" w:rsidRDefault="006A7993" w:rsidP="006A7993">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Navrhujeme vysvetliť, že Kódex nemá slúžiť ako technický štandard </w:t>
      </w:r>
      <w:r w:rsidR="00CB50BC" w:rsidRPr="00A87337">
        <w:rPr>
          <w:rFonts w:ascii="Arial" w:hAnsi="Arial" w:cs="Arial"/>
          <w:sz w:val="20"/>
        </w:rPr>
        <w:t>poisťovní</w:t>
      </w:r>
      <w:r w:rsidRPr="00A87337">
        <w:rPr>
          <w:rFonts w:ascii="Arial" w:hAnsi="Arial" w:cs="Arial"/>
          <w:sz w:val="20"/>
        </w:rPr>
        <w:t xml:space="preserve"> v oblasti bezpečnosti. </w:t>
      </w:r>
      <w:r w:rsidR="00464672" w:rsidRPr="00A87337">
        <w:rPr>
          <w:rFonts w:ascii="Arial" w:hAnsi="Arial" w:cs="Arial"/>
          <w:sz w:val="20"/>
        </w:rPr>
        <w:t xml:space="preserve">Ten predstavujú </w:t>
      </w:r>
      <w:r w:rsidR="00807CA8" w:rsidRPr="00A87337">
        <w:rPr>
          <w:rFonts w:ascii="Arial" w:hAnsi="Arial" w:cs="Arial"/>
          <w:sz w:val="20"/>
        </w:rPr>
        <w:t xml:space="preserve">príslušné ISO/IEC normy, podľa ktorých </w:t>
      </w:r>
      <w:r w:rsidR="001B6404" w:rsidRPr="00A87337">
        <w:rPr>
          <w:rFonts w:ascii="Arial" w:hAnsi="Arial" w:cs="Arial"/>
          <w:sz w:val="20"/>
        </w:rPr>
        <w:t>poisťovne</w:t>
      </w:r>
      <w:r w:rsidR="00807CA8" w:rsidRPr="00A87337">
        <w:rPr>
          <w:rFonts w:ascii="Arial" w:hAnsi="Arial" w:cs="Arial"/>
          <w:sz w:val="20"/>
        </w:rPr>
        <w:t xml:space="preserve"> postupujú a zároveň </w:t>
      </w:r>
      <w:r w:rsidRPr="00A87337">
        <w:rPr>
          <w:rFonts w:ascii="Arial" w:hAnsi="Arial" w:cs="Arial"/>
          <w:sz w:val="20"/>
        </w:rPr>
        <w:t xml:space="preserve">na iné predpisy, ktoré majú podobný charakter, resp. z ktorých vyplývajú konkrétnejšie technické normy (PSD2, NIS). Z pohľadu GDPR a príp. kontroly zo strany Úradu je podľa nášho názoru vhodné, aby Kódex na tomto mieste podrobne vysvetľoval otázku „primeranosti“ bezpečnostných opatrení, ktorú si je oprávnená každá </w:t>
      </w:r>
      <w:r w:rsidR="00CB50BC" w:rsidRPr="00A87337">
        <w:rPr>
          <w:rFonts w:ascii="Arial" w:hAnsi="Arial" w:cs="Arial"/>
          <w:sz w:val="20"/>
        </w:rPr>
        <w:t>poisťovňa</w:t>
      </w:r>
      <w:r w:rsidRPr="00A87337">
        <w:rPr>
          <w:rFonts w:ascii="Arial" w:hAnsi="Arial" w:cs="Arial"/>
          <w:sz w:val="20"/>
        </w:rPr>
        <w:t xml:space="preserve"> vyložiť spôsobom zohľadňujúcim jej špecifické post</w:t>
      </w:r>
      <w:r w:rsidR="00464672" w:rsidRPr="00A87337">
        <w:rPr>
          <w:rFonts w:ascii="Arial" w:hAnsi="Arial" w:cs="Arial"/>
          <w:sz w:val="20"/>
        </w:rPr>
        <w:t xml:space="preserve">avenie a okolnosti spracúvania so záverom, že aplikácia existujúcich technických noriem túto podmienku spĺňa. </w:t>
      </w:r>
    </w:p>
    <w:p w14:paraId="30D31AD4" w14:textId="77777777" w:rsidR="006A7993" w:rsidRPr="00A87337" w:rsidRDefault="006A7993" w:rsidP="006A7993">
      <w:pPr>
        <w:rPr>
          <w:rFonts w:ascii="Arial" w:hAnsi="Arial" w:cs="Arial"/>
          <w:sz w:val="20"/>
        </w:rPr>
      </w:pPr>
      <w:r w:rsidRPr="00A87337">
        <w:rPr>
          <w:rFonts w:ascii="Arial" w:hAnsi="Arial" w:cs="Arial"/>
          <w:sz w:val="20"/>
        </w:rPr>
        <w:t>8.2</w:t>
      </w:r>
      <w:r w:rsidRPr="00A87337">
        <w:rPr>
          <w:rFonts w:ascii="Arial" w:hAnsi="Arial" w:cs="Arial"/>
          <w:sz w:val="20"/>
        </w:rPr>
        <w:tab/>
        <w:t>Oznamovanie porušení ochrany osobných údajov</w:t>
      </w:r>
    </w:p>
    <w:p w14:paraId="503F7392" w14:textId="003C343E" w:rsidR="00205BED" w:rsidRDefault="0077453B" w:rsidP="004372FB">
      <w:pPr>
        <w:ind w:left="708"/>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205BED">
        <w:rPr>
          <w:rFonts w:ascii="Arial" w:hAnsi="Arial" w:cs="Arial"/>
          <w:sz w:val="20"/>
        </w:rPr>
        <w:t xml:space="preserve">Rozumieme, že poisťovne majú záujem na osobitnom / vlastnom </w:t>
      </w:r>
      <w:r w:rsidR="004372FB">
        <w:rPr>
          <w:rFonts w:ascii="Arial" w:hAnsi="Arial" w:cs="Arial"/>
          <w:sz w:val="20"/>
        </w:rPr>
        <w:t xml:space="preserve">formulári na oznamovanie porušení. Otázka do akej miery je možné používať rovnaký ako banky? </w:t>
      </w:r>
    </w:p>
    <w:p w14:paraId="20ACE67F" w14:textId="23E24DE9" w:rsidR="006C5F54" w:rsidRDefault="006C5F54" w:rsidP="004372FB">
      <w:pPr>
        <w:ind w:left="708"/>
        <w:jc w:val="both"/>
        <w:rPr>
          <w:rFonts w:ascii="Arial" w:hAnsi="Arial" w:cs="Arial"/>
          <w:sz w:val="20"/>
        </w:rPr>
      </w:pPr>
      <w:r w:rsidRPr="00A87337">
        <w:rPr>
          <w:rFonts w:ascii="Arial" w:hAnsi="Arial" w:cs="Arial"/>
          <w:sz w:val="20"/>
          <w:highlight w:val="yellow"/>
        </w:rPr>
        <w:t>/DL NOTE/</w:t>
      </w:r>
      <w:r w:rsidRPr="00B662E1">
        <w:rPr>
          <w:rFonts w:ascii="Arial" w:hAnsi="Arial" w:cs="Arial"/>
          <w:sz w:val="20"/>
        </w:rPr>
        <w:t xml:space="preserve">: Navrhujeme nezachádzať do detailov toho, čo je to riziko – </w:t>
      </w:r>
      <w:proofErr w:type="spellStart"/>
      <w:r w:rsidRPr="00B662E1">
        <w:rPr>
          <w:rFonts w:ascii="Arial" w:hAnsi="Arial" w:cs="Arial"/>
          <w:sz w:val="20"/>
        </w:rPr>
        <w:t>threshold</w:t>
      </w:r>
      <w:proofErr w:type="spellEnd"/>
      <w:r w:rsidRPr="00B662E1">
        <w:rPr>
          <w:rFonts w:ascii="Arial" w:hAnsi="Arial" w:cs="Arial"/>
          <w:sz w:val="20"/>
        </w:rPr>
        <w:t xml:space="preserve">. Skôr navrhujeme ponechať dané posúdenie na </w:t>
      </w:r>
      <w:r w:rsidR="00B662E1">
        <w:rPr>
          <w:rFonts w:ascii="Arial" w:hAnsi="Arial" w:cs="Arial"/>
          <w:sz w:val="20"/>
        </w:rPr>
        <w:t xml:space="preserve">každú </w:t>
      </w:r>
      <w:r w:rsidRPr="00B662E1">
        <w:rPr>
          <w:rFonts w:ascii="Arial" w:hAnsi="Arial" w:cs="Arial"/>
          <w:sz w:val="20"/>
        </w:rPr>
        <w:t xml:space="preserve">poisťovňu. </w:t>
      </w:r>
      <w:r w:rsidR="00B662E1">
        <w:rPr>
          <w:rFonts w:ascii="Arial" w:hAnsi="Arial" w:cs="Arial"/>
          <w:sz w:val="20"/>
        </w:rPr>
        <w:t xml:space="preserve">Očakávame podstatnú debatu. </w:t>
      </w:r>
    </w:p>
    <w:p w14:paraId="1D65D086" w14:textId="14BC8AE1" w:rsidR="00032543" w:rsidRPr="00A87337" w:rsidRDefault="00205BED" w:rsidP="005804AD">
      <w:pPr>
        <w:ind w:left="708"/>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77453B" w:rsidRPr="00A87337">
        <w:rPr>
          <w:rFonts w:ascii="Arial" w:hAnsi="Arial" w:cs="Arial"/>
          <w:sz w:val="20"/>
        </w:rPr>
        <w:t>Navrhujeme osobne prediskutovať názory Úradu a NBÚ vo vzťahu</w:t>
      </w:r>
      <w:r w:rsidR="00517BAC" w:rsidRPr="00A87337">
        <w:rPr>
          <w:rFonts w:ascii="Arial" w:hAnsi="Arial" w:cs="Arial"/>
          <w:sz w:val="20"/>
        </w:rPr>
        <w:t xml:space="preserve"> </w:t>
      </w:r>
      <w:r w:rsidR="0077453B" w:rsidRPr="00A87337">
        <w:rPr>
          <w:rFonts w:ascii="Arial" w:hAnsi="Arial" w:cs="Arial"/>
          <w:sz w:val="20"/>
        </w:rPr>
        <w:t xml:space="preserve">oznamovaniu </w:t>
      </w:r>
      <w:r w:rsidR="00517BAC" w:rsidRPr="00A87337">
        <w:rPr>
          <w:rFonts w:ascii="Arial" w:hAnsi="Arial" w:cs="Arial"/>
          <w:sz w:val="20"/>
        </w:rPr>
        <w:t>bezp</w:t>
      </w:r>
      <w:r w:rsidR="002A3889">
        <w:rPr>
          <w:rFonts w:ascii="Arial" w:hAnsi="Arial" w:cs="Arial"/>
          <w:sz w:val="20"/>
        </w:rPr>
        <w:t>ečnostných</w:t>
      </w:r>
      <w:r w:rsidR="00517BAC" w:rsidRPr="00A87337">
        <w:rPr>
          <w:rFonts w:ascii="Arial" w:hAnsi="Arial" w:cs="Arial"/>
          <w:sz w:val="20"/>
        </w:rPr>
        <w:t xml:space="preserve"> </w:t>
      </w:r>
      <w:r w:rsidR="002A3889">
        <w:rPr>
          <w:rFonts w:ascii="Arial" w:hAnsi="Arial" w:cs="Arial"/>
          <w:sz w:val="20"/>
        </w:rPr>
        <w:t>i</w:t>
      </w:r>
      <w:r w:rsidR="00517BAC" w:rsidRPr="00A87337">
        <w:rPr>
          <w:rFonts w:ascii="Arial" w:hAnsi="Arial" w:cs="Arial"/>
          <w:sz w:val="20"/>
        </w:rPr>
        <w:t xml:space="preserve">ncidentov </w:t>
      </w:r>
      <w:r w:rsidR="002A3889">
        <w:rPr>
          <w:rFonts w:ascii="Arial" w:hAnsi="Arial" w:cs="Arial"/>
          <w:sz w:val="20"/>
        </w:rPr>
        <w:t xml:space="preserve">podľa GDPR cez jednotný formulár podľa kybernetického zákona </w:t>
      </w:r>
      <w:r w:rsidR="005804AD">
        <w:rPr>
          <w:rFonts w:ascii="Arial" w:hAnsi="Arial" w:cs="Arial"/>
          <w:sz w:val="20"/>
        </w:rPr>
        <w:t xml:space="preserve">aj subjektami na ktoré sa daný predpis nevzťahuje, </w:t>
      </w:r>
      <w:commentRangeStart w:id="30"/>
      <w:r w:rsidR="002A3889">
        <w:rPr>
          <w:rFonts w:ascii="Arial" w:hAnsi="Arial" w:cs="Arial"/>
          <w:sz w:val="20"/>
        </w:rPr>
        <w:t>v</w:t>
      </w:r>
      <w:r w:rsidR="00517BAC" w:rsidRPr="00A87337">
        <w:rPr>
          <w:rFonts w:ascii="Arial" w:hAnsi="Arial" w:cs="Arial"/>
          <w:sz w:val="20"/>
        </w:rPr>
        <w:t>iď priložen</w:t>
      </w:r>
      <w:r w:rsidR="00D943D6">
        <w:rPr>
          <w:rFonts w:ascii="Arial" w:hAnsi="Arial" w:cs="Arial"/>
          <w:sz w:val="20"/>
        </w:rPr>
        <w:t>ý</w:t>
      </w:r>
      <w:r w:rsidR="00517BAC" w:rsidRPr="00A87337">
        <w:rPr>
          <w:rFonts w:ascii="Arial" w:hAnsi="Arial" w:cs="Arial"/>
          <w:sz w:val="20"/>
        </w:rPr>
        <w:t xml:space="preserve"> list z NBÚ</w:t>
      </w:r>
      <w:commentRangeEnd w:id="30"/>
      <w:r w:rsidR="006D4B73">
        <w:rPr>
          <w:rStyle w:val="CommentReference"/>
        </w:rPr>
        <w:commentReference w:id="30"/>
      </w:r>
      <w:r w:rsidR="00517BAC" w:rsidRPr="00A87337">
        <w:rPr>
          <w:rFonts w:ascii="Arial" w:hAnsi="Arial" w:cs="Arial"/>
          <w:sz w:val="20"/>
        </w:rPr>
        <w:t xml:space="preserve">. </w:t>
      </w:r>
      <w:r w:rsidR="006A7993" w:rsidRPr="00A87337">
        <w:rPr>
          <w:rFonts w:ascii="Arial" w:hAnsi="Arial" w:cs="Arial"/>
          <w:b/>
        </w:rPr>
        <w:tab/>
      </w:r>
      <w:r w:rsidR="00032543" w:rsidRPr="00A87337">
        <w:rPr>
          <w:rFonts w:ascii="Arial" w:hAnsi="Arial" w:cs="Arial"/>
          <w:sz w:val="20"/>
        </w:rPr>
        <w:t xml:space="preserve"> </w:t>
      </w:r>
    </w:p>
    <w:p w14:paraId="579D7470" w14:textId="77777777" w:rsidR="00032543" w:rsidRPr="00A87337" w:rsidRDefault="00032543" w:rsidP="00032543">
      <w:pPr>
        <w:rPr>
          <w:rFonts w:ascii="Arial" w:hAnsi="Arial" w:cs="Arial"/>
          <w:b/>
        </w:rPr>
      </w:pPr>
      <w:r w:rsidRPr="00A87337">
        <w:rPr>
          <w:rFonts w:ascii="Arial" w:hAnsi="Arial" w:cs="Arial"/>
          <w:b/>
        </w:rPr>
        <w:t xml:space="preserve">9  </w:t>
      </w:r>
      <w:r w:rsidR="002F181A" w:rsidRPr="00A87337">
        <w:rPr>
          <w:rFonts w:ascii="Arial" w:hAnsi="Arial" w:cs="Arial"/>
          <w:b/>
        </w:rPr>
        <w:tab/>
      </w:r>
      <w:r w:rsidRPr="00A87337">
        <w:rPr>
          <w:rFonts w:ascii="Arial" w:hAnsi="Arial" w:cs="Arial"/>
          <w:b/>
        </w:rPr>
        <w:t xml:space="preserve">Ďalšie subjekty zapojené do spracúvania osobných údajov   </w:t>
      </w:r>
    </w:p>
    <w:p w14:paraId="4E88C1CE" w14:textId="77777777" w:rsidR="002F181A" w:rsidRPr="00A87337" w:rsidRDefault="002F181A" w:rsidP="00032543">
      <w:pPr>
        <w:rPr>
          <w:rFonts w:ascii="Arial" w:hAnsi="Arial" w:cs="Arial"/>
          <w:sz w:val="20"/>
        </w:rPr>
      </w:pPr>
      <w:r w:rsidRPr="00A87337">
        <w:rPr>
          <w:rFonts w:ascii="Arial" w:hAnsi="Arial" w:cs="Arial"/>
          <w:sz w:val="20"/>
        </w:rPr>
        <w:t>9</w:t>
      </w:r>
      <w:r w:rsidR="00032543" w:rsidRPr="00A87337">
        <w:rPr>
          <w:rFonts w:ascii="Arial" w:hAnsi="Arial" w:cs="Arial"/>
          <w:sz w:val="20"/>
        </w:rPr>
        <w:t xml:space="preserve">.1     </w:t>
      </w:r>
      <w:r w:rsidRPr="00A87337">
        <w:rPr>
          <w:rFonts w:ascii="Arial" w:hAnsi="Arial" w:cs="Arial"/>
          <w:sz w:val="20"/>
        </w:rPr>
        <w:t xml:space="preserve">   </w:t>
      </w:r>
      <w:r w:rsidR="00032543" w:rsidRPr="00A87337">
        <w:rPr>
          <w:rFonts w:ascii="Arial" w:hAnsi="Arial" w:cs="Arial"/>
          <w:sz w:val="20"/>
        </w:rPr>
        <w:t xml:space="preserve">Poskytovanie </w:t>
      </w:r>
      <w:r w:rsidRPr="00A87337">
        <w:rPr>
          <w:rFonts w:ascii="Arial" w:hAnsi="Arial" w:cs="Arial"/>
          <w:sz w:val="20"/>
        </w:rPr>
        <w:t>osobných údajov tretím stranám</w:t>
      </w:r>
    </w:p>
    <w:p w14:paraId="182F08C3" w14:textId="519CED34" w:rsidR="001A1D7A" w:rsidRPr="00A87337" w:rsidRDefault="002F181A" w:rsidP="006F6D1D">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5619A1" w:rsidRPr="00A87337">
        <w:rPr>
          <w:rFonts w:ascii="Arial" w:hAnsi="Arial" w:cs="Arial"/>
          <w:sz w:val="20"/>
        </w:rPr>
        <w:t>Navrhujeme</w:t>
      </w:r>
      <w:r w:rsidR="006F6D1D" w:rsidRPr="00A87337">
        <w:rPr>
          <w:rFonts w:ascii="Arial" w:hAnsi="Arial" w:cs="Arial"/>
          <w:sz w:val="20"/>
        </w:rPr>
        <w:t xml:space="preserve"> vysvetliť pravidlá poskytovania osobných údajov tretím stranám, nakoľko </w:t>
      </w:r>
      <w:r w:rsidR="005619A1" w:rsidRPr="00A87337">
        <w:rPr>
          <w:rFonts w:ascii="Arial" w:hAnsi="Arial" w:cs="Arial"/>
          <w:sz w:val="20"/>
        </w:rPr>
        <w:t>ekvivalent</w:t>
      </w:r>
      <w:r w:rsidR="006F6D1D" w:rsidRPr="00A87337">
        <w:rPr>
          <w:rFonts w:ascii="Arial" w:hAnsi="Arial" w:cs="Arial"/>
          <w:sz w:val="20"/>
        </w:rPr>
        <w:t xml:space="preserve"> § 12 ods. 2 Zákona č. 122/2013 </w:t>
      </w:r>
      <w:proofErr w:type="spellStart"/>
      <w:r w:rsidR="006F6D1D" w:rsidRPr="00A87337">
        <w:rPr>
          <w:rFonts w:ascii="Arial" w:hAnsi="Arial" w:cs="Arial"/>
          <w:sz w:val="20"/>
        </w:rPr>
        <w:t>Z.z</w:t>
      </w:r>
      <w:proofErr w:type="spellEnd"/>
      <w:r w:rsidR="006F6D1D" w:rsidRPr="00A87337">
        <w:rPr>
          <w:rFonts w:ascii="Arial" w:hAnsi="Arial" w:cs="Arial"/>
          <w:sz w:val="20"/>
        </w:rPr>
        <w:t xml:space="preserve">. podľa nášho názoru v GDPR chýba. </w:t>
      </w:r>
      <w:commentRangeStart w:id="31"/>
      <w:r w:rsidR="006F6D1D" w:rsidRPr="00A87337">
        <w:rPr>
          <w:rFonts w:ascii="Arial" w:hAnsi="Arial" w:cs="Arial"/>
          <w:sz w:val="20"/>
        </w:rPr>
        <w:t>Máme teda za to, že na poskytnutie osobných údajov sa vzťahujú všeobecné podmienky zákonnosti spracúvania</w:t>
      </w:r>
      <w:commentRangeEnd w:id="31"/>
      <w:r w:rsidR="00BE2735">
        <w:rPr>
          <w:rStyle w:val="CommentReference"/>
        </w:rPr>
        <w:commentReference w:id="31"/>
      </w:r>
      <w:r w:rsidR="006F6D1D" w:rsidRPr="00A87337">
        <w:rPr>
          <w:rFonts w:ascii="Arial" w:hAnsi="Arial" w:cs="Arial"/>
          <w:sz w:val="20"/>
        </w:rPr>
        <w:t xml:space="preserve">. Ako hlavné pravidlo navrhujeme upraviť, že ak osobitný zákon predpokladá poskytnutie osobných údajov určitému subjektu (ako napr. NBS, </w:t>
      </w:r>
      <w:r w:rsidR="00900B38" w:rsidRPr="00A87337">
        <w:rPr>
          <w:rFonts w:ascii="Arial" w:hAnsi="Arial" w:cs="Arial"/>
          <w:sz w:val="20"/>
        </w:rPr>
        <w:t xml:space="preserve">daňový úrad, </w:t>
      </w:r>
      <w:r w:rsidR="006F6D1D" w:rsidRPr="00A87337">
        <w:rPr>
          <w:rFonts w:ascii="Arial" w:hAnsi="Arial" w:cs="Arial"/>
          <w:sz w:val="20"/>
        </w:rPr>
        <w:t>orgány činné v trestnom konaní, SOI, spoločn</w:t>
      </w:r>
      <w:r w:rsidR="00DE68CD">
        <w:rPr>
          <w:rFonts w:ascii="Arial" w:hAnsi="Arial" w:cs="Arial"/>
          <w:sz w:val="20"/>
        </w:rPr>
        <w:t xml:space="preserve">é </w:t>
      </w:r>
      <w:r w:rsidR="006F6D1D" w:rsidRPr="00A87337">
        <w:rPr>
          <w:rFonts w:ascii="Arial" w:hAnsi="Arial" w:cs="Arial"/>
          <w:sz w:val="20"/>
        </w:rPr>
        <w:t>regist</w:t>
      </w:r>
      <w:r w:rsidR="00DE68CD">
        <w:rPr>
          <w:rFonts w:ascii="Arial" w:hAnsi="Arial" w:cs="Arial"/>
          <w:sz w:val="20"/>
        </w:rPr>
        <w:t>re</w:t>
      </w:r>
      <w:r w:rsidR="006F6D1D" w:rsidRPr="00A87337">
        <w:rPr>
          <w:rFonts w:ascii="Arial" w:hAnsi="Arial" w:cs="Arial"/>
          <w:sz w:val="20"/>
        </w:rPr>
        <w:t>,</w:t>
      </w:r>
      <w:r w:rsidR="001A1D7A" w:rsidRPr="00A87337">
        <w:rPr>
          <w:rFonts w:ascii="Arial" w:hAnsi="Arial" w:cs="Arial"/>
          <w:sz w:val="20"/>
        </w:rPr>
        <w:t xml:space="preserve"> register poistných udalostí,</w:t>
      </w:r>
      <w:r w:rsidR="006F6D1D" w:rsidRPr="00A87337">
        <w:rPr>
          <w:rFonts w:ascii="Arial" w:hAnsi="Arial" w:cs="Arial"/>
          <w:sz w:val="20"/>
        </w:rPr>
        <w:t xml:space="preserve"> Úrad na ochranu osobných údajov a pod), potom sú </w:t>
      </w:r>
      <w:r w:rsidR="001B6404" w:rsidRPr="00A87337">
        <w:rPr>
          <w:rFonts w:ascii="Arial" w:hAnsi="Arial" w:cs="Arial"/>
          <w:sz w:val="20"/>
        </w:rPr>
        <w:t>poisťovne</w:t>
      </w:r>
      <w:r w:rsidR="006F6D1D" w:rsidRPr="00A87337">
        <w:rPr>
          <w:rFonts w:ascii="Arial" w:hAnsi="Arial" w:cs="Arial"/>
          <w:sz w:val="20"/>
        </w:rPr>
        <w:t xml:space="preserve"> oprávnené poskytnúť tieto osobné údaje danému subjektu</w:t>
      </w:r>
      <w:r w:rsidR="00FC5199">
        <w:rPr>
          <w:rFonts w:ascii="Arial" w:hAnsi="Arial" w:cs="Arial"/>
          <w:sz w:val="20"/>
        </w:rPr>
        <w:t xml:space="preserve"> bez súhlasu dotknutej osoby. </w:t>
      </w:r>
      <w:r w:rsidR="001A1D7A" w:rsidRPr="00A87337">
        <w:rPr>
          <w:rFonts w:ascii="Arial" w:hAnsi="Arial" w:cs="Arial"/>
          <w:sz w:val="20"/>
        </w:rPr>
        <w:t>Navrhujeme vysvetliť a vymedziť poskytovanie osobných údajov vybraným subjektom, ktoré sú typické pre poistný sektor (zaisťovatelia, lekári, advokáti, znalci, partnerské poisťovne, zahraničné poisťovne, korešpondenti).</w:t>
      </w:r>
    </w:p>
    <w:p w14:paraId="28AD129C" w14:textId="055581F8" w:rsidR="00E51E31" w:rsidRDefault="00E51E31" w:rsidP="006F6D1D">
      <w:pPr>
        <w:ind w:left="705"/>
        <w:jc w:val="both"/>
        <w:rPr>
          <w:rFonts w:ascii="Arial" w:hAnsi="Arial" w:cs="Arial"/>
          <w:sz w:val="20"/>
        </w:rPr>
      </w:pPr>
      <w:r w:rsidRPr="00A87337">
        <w:rPr>
          <w:rFonts w:ascii="Arial" w:hAnsi="Arial" w:cs="Arial"/>
          <w:sz w:val="20"/>
          <w:highlight w:val="yellow"/>
        </w:rPr>
        <w:lastRenderedPageBreak/>
        <w:t xml:space="preserve">/DL </w:t>
      </w:r>
      <w:r>
        <w:rPr>
          <w:rFonts w:ascii="Arial" w:hAnsi="Arial" w:cs="Arial"/>
          <w:sz w:val="20"/>
          <w:highlight w:val="yellow"/>
        </w:rPr>
        <w:t>Q</w:t>
      </w:r>
      <w:r w:rsidRPr="00A87337">
        <w:rPr>
          <w:rFonts w:ascii="Arial" w:hAnsi="Arial" w:cs="Arial"/>
          <w:sz w:val="20"/>
          <w:highlight w:val="yellow"/>
        </w:rPr>
        <w:t>/</w:t>
      </w:r>
      <w:r w:rsidRPr="00A87337">
        <w:rPr>
          <w:rFonts w:ascii="Arial" w:hAnsi="Arial" w:cs="Arial"/>
          <w:sz w:val="20"/>
        </w:rPr>
        <w:t>:</w:t>
      </w:r>
      <w:r>
        <w:rPr>
          <w:rFonts w:ascii="Arial" w:hAnsi="Arial" w:cs="Arial"/>
          <w:sz w:val="20"/>
        </w:rPr>
        <w:t xml:space="preserve"> Potrebujeme lepšie pochopiť úlohu zaisťovní z pohľadu spracúvania klientskych dát? Ako tu dochádza k zdieľaniu dát? </w:t>
      </w:r>
      <w:r w:rsidR="006C6F26">
        <w:rPr>
          <w:rFonts w:ascii="Arial" w:hAnsi="Arial" w:cs="Arial"/>
          <w:sz w:val="20"/>
        </w:rPr>
        <w:t xml:space="preserve">Takisto potrebuje pochopiť zámer poisťovní na tomto mieste rozviesť princíp zelenej karty. </w:t>
      </w:r>
    </w:p>
    <w:p w14:paraId="60AF7368" w14:textId="77777777" w:rsidR="002F181A" w:rsidRPr="00A87337" w:rsidRDefault="002F181A" w:rsidP="00032543">
      <w:pPr>
        <w:rPr>
          <w:rFonts w:ascii="Arial" w:hAnsi="Arial" w:cs="Arial"/>
          <w:sz w:val="20"/>
        </w:rPr>
      </w:pPr>
      <w:r w:rsidRPr="00A87337">
        <w:rPr>
          <w:rFonts w:ascii="Arial" w:hAnsi="Arial" w:cs="Arial"/>
          <w:sz w:val="20"/>
        </w:rPr>
        <w:t>9</w:t>
      </w:r>
      <w:r w:rsidR="00032543" w:rsidRPr="00A87337">
        <w:rPr>
          <w:rFonts w:ascii="Arial" w:hAnsi="Arial" w:cs="Arial"/>
          <w:sz w:val="20"/>
        </w:rPr>
        <w:t xml:space="preserve">.2     </w:t>
      </w:r>
      <w:r w:rsidRPr="00A87337">
        <w:rPr>
          <w:rFonts w:ascii="Arial" w:hAnsi="Arial" w:cs="Arial"/>
          <w:sz w:val="20"/>
        </w:rPr>
        <w:tab/>
      </w:r>
      <w:r w:rsidR="00032543" w:rsidRPr="00A87337">
        <w:rPr>
          <w:rFonts w:ascii="Arial" w:hAnsi="Arial" w:cs="Arial"/>
          <w:sz w:val="20"/>
        </w:rPr>
        <w:t>Cezh</w:t>
      </w:r>
      <w:r w:rsidRPr="00A87337">
        <w:rPr>
          <w:rFonts w:ascii="Arial" w:hAnsi="Arial" w:cs="Arial"/>
          <w:sz w:val="20"/>
        </w:rPr>
        <w:t>raničný pr</w:t>
      </w:r>
      <w:commentRangeStart w:id="32"/>
      <w:r w:rsidRPr="00A87337">
        <w:rPr>
          <w:rFonts w:ascii="Arial" w:hAnsi="Arial" w:cs="Arial"/>
          <w:sz w:val="20"/>
        </w:rPr>
        <w:t xml:space="preserve">enos osobných údajov </w:t>
      </w:r>
      <w:commentRangeEnd w:id="32"/>
      <w:r w:rsidR="00CD2A2A">
        <w:rPr>
          <w:rStyle w:val="CommentReference"/>
        </w:rPr>
        <w:commentReference w:id="32"/>
      </w:r>
    </w:p>
    <w:p w14:paraId="45EB40A9" w14:textId="77777777" w:rsidR="002F181A" w:rsidRPr="00A87337" w:rsidRDefault="002F181A" w:rsidP="005619A1">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5619A1" w:rsidRPr="00A87337">
        <w:rPr>
          <w:rFonts w:ascii="Arial" w:hAnsi="Arial" w:cs="Arial"/>
          <w:sz w:val="20"/>
        </w:rPr>
        <w:t xml:space="preserve">Keďže táto oblasť neprešla podľa GDPR významnými zmenami, pokiaľ nebudú mať </w:t>
      </w:r>
      <w:r w:rsidR="001B6404" w:rsidRPr="00A87337">
        <w:rPr>
          <w:rFonts w:ascii="Arial" w:hAnsi="Arial" w:cs="Arial"/>
          <w:sz w:val="20"/>
        </w:rPr>
        <w:t>poisťovne</w:t>
      </w:r>
      <w:r w:rsidR="005619A1" w:rsidRPr="00A87337">
        <w:rPr>
          <w:rFonts w:ascii="Arial" w:hAnsi="Arial" w:cs="Arial"/>
          <w:sz w:val="20"/>
        </w:rPr>
        <w:t xml:space="preserve"> konkrétne návrhy v tejto oblasti, navrhujeme sa venovať len základnému prehľadu pravidiel cezhrani</w:t>
      </w:r>
      <w:r w:rsidR="00D467EE" w:rsidRPr="00A87337">
        <w:rPr>
          <w:rFonts w:ascii="Arial" w:hAnsi="Arial" w:cs="Arial"/>
          <w:sz w:val="20"/>
        </w:rPr>
        <w:t xml:space="preserve">čných prenosov osobných údajov. </w:t>
      </w:r>
    </w:p>
    <w:p w14:paraId="6D1C721A" w14:textId="77777777" w:rsidR="00032543" w:rsidRPr="00A87337" w:rsidRDefault="002F181A" w:rsidP="00032543">
      <w:pPr>
        <w:rPr>
          <w:rFonts w:ascii="Arial" w:hAnsi="Arial" w:cs="Arial"/>
          <w:sz w:val="20"/>
        </w:rPr>
      </w:pPr>
      <w:r w:rsidRPr="00A87337">
        <w:rPr>
          <w:rFonts w:ascii="Arial" w:hAnsi="Arial" w:cs="Arial"/>
          <w:sz w:val="20"/>
        </w:rPr>
        <w:t>9</w:t>
      </w:r>
      <w:r w:rsidR="00032543" w:rsidRPr="00A87337">
        <w:rPr>
          <w:rFonts w:ascii="Arial" w:hAnsi="Arial" w:cs="Arial"/>
          <w:sz w:val="20"/>
        </w:rPr>
        <w:t xml:space="preserve">.3     </w:t>
      </w:r>
      <w:r w:rsidRPr="00A87337">
        <w:rPr>
          <w:rFonts w:ascii="Arial" w:hAnsi="Arial" w:cs="Arial"/>
          <w:sz w:val="20"/>
        </w:rPr>
        <w:tab/>
      </w:r>
      <w:commentRangeStart w:id="33"/>
      <w:commentRangeStart w:id="34"/>
      <w:r w:rsidR="00032543" w:rsidRPr="00A87337">
        <w:rPr>
          <w:rFonts w:ascii="Arial" w:hAnsi="Arial" w:cs="Arial"/>
          <w:sz w:val="20"/>
        </w:rPr>
        <w:t>Použitie sprostredkovateľov</w:t>
      </w:r>
      <w:commentRangeEnd w:id="34"/>
      <w:r w:rsidR="00CD2A2A">
        <w:rPr>
          <w:rStyle w:val="CommentReference"/>
        </w:rPr>
        <w:commentReference w:id="34"/>
      </w:r>
      <w:r w:rsidR="00032543" w:rsidRPr="00A87337">
        <w:rPr>
          <w:rFonts w:ascii="Arial" w:hAnsi="Arial" w:cs="Arial"/>
          <w:sz w:val="20"/>
        </w:rPr>
        <w:t xml:space="preserve"> </w:t>
      </w:r>
      <w:commentRangeEnd w:id="33"/>
      <w:r w:rsidR="000E501B">
        <w:rPr>
          <w:rStyle w:val="CommentReference"/>
        </w:rPr>
        <w:commentReference w:id="33"/>
      </w:r>
    </w:p>
    <w:p w14:paraId="7752400F" w14:textId="6C35EBFE" w:rsidR="005619A1" w:rsidRPr="00A87337" w:rsidRDefault="002F181A" w:rsidP="005619A1">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5619A1" w:rsidRPr="00A87337">
        <w:rPr>
          <w:rFonts w:ascii="Arial" w:hAnsi="Arial" w:cs="Arial"/>
          <w:sz w:val="20"/>
        </w:rPr>
        <w:t xml:space="preserve">Navrhujeme vysvetliť, že povinnosť </w:t>
      </w:r>
      <w:r w:rsidR="00DE68CD">
        <w:rPr>
          <w:rFonts w:ascii="Arial" w:hAnsi="Arial" w:cs="Arial"/>
          <w:sz w:val="20"/>
        </w:rPr>
        <w:t>mlčanlivosti</w:t>
      </w:r>
      <w:r w:rsidR="005619A1" w:rsidRPr="00A87337">
        <w:rPr>
          <w:rFonts w:ascii="Arial" w:hAnsi="Arial" w:cs="Arial"/>
          <w:sz w:val="20"/>
        </w:rPr>
        <w:t xml:space="preserve"> neznamená, že </w:t>
      </w:r>
      <w:r w:rsidR="00CB50BC" w:rsidRPr="00A87337">
        <w:rPr>
          <w:rFonts w:ascii="Arial" w:hAnsi="Arial" w:cs="Arial"/>
          <w:sz w:val="20"/>
        </w:rPr>
        <w:t>poisťovňa</w:t>
      </w:r>
      <w:r w:rsidR="005619A1" w:rsidRPr="00A87337">
        <w:rPr>
          <w:rFonts w:ascii="Arial" w:hAnsi="Arial" w:cs="Arial"/>
          <w:sz w:val="20"/>
        </w:rPr>
        <w:t xml:space="preserve"> nemôže poveriť spracúvaním osobných údajov </w:t>
      </w:r>
      <w:r w:rsidR="005619A1" w:rsidRPr="00A87337">
        <w:rPr>
          <w:rFonts w:ascii="Arial" w:hAnsi="Arial" w:cs="Arial"/>
          <w:sz w:val="20"/>
          <w:u w:val="single"/>
        </w:rPr>
        <w:t>vo svojom mene</w:t>
      </w:r>
      <w:r w:rsidR="005619A1" w:rsidRPr="00A87337">
        <w:rPr>
          <w:rFonts w:ascii="Arial" w:hAnsi="Arial" w:cs="Arial"/>
          <w:sz w:val="20"/>
        </w:rPr>
        <w:t xml:space="preserve"> sprostredkovateľa. Odkazujeme na kódex holandských finančných inštitúcií, ktorý k tejto otázke uvádza: </w:t>
      </w:r>
      <w:r w:rsidR="005619A1" w:rsidRPr="00A87337">
        <w:rPr>
          <w:rFonts w:ascii="Arial" w:hAnsi="Arial" w:cs="Arial"/>
          <w:i/>
          <w:sz w:val="20"/>
        </w:rPr>
        <w:t>„</w:t>
      </w:r>
      <w:proofErr w:type="spellStart"/>
      <w:r w:rsidR="005619A1" w:rsidRPr="00A87337">
        <w:rPr>
          <w:rFonts w:ascii="Arial" w:hAnsi="Arial" w:cs="Arial"/>
          <w:i/>
          <w:sz w:val="20"/>
        </w:rPr>
        <w:t>Financial</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Institutions</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can</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make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use</w:t>
      </w:r>
      <w:proofErr w:type="spellEnd"/>
      <w:r w:rsidR="005619A1" w:rsidRPr="00A87337">
        <w:rPr>
          <w:rFonts w:ascii="Arial" w:hAnsi="Arial" w:cs="Arial"/>
          <w:i/>
          <w:sz w:val="20"/>
        </w:rPr>
        <w:t xml:space="preserve"> of </w:t>
      </w:r>
      <w:proofErr w:type="spellStart"/>
      <w:r w:rsidR="005619A1" w:rsidRPr="00A87337">
        <w:rPr>
          <w:rFonts w:ascii="Arial" w:hAnsi="Arial" w:cs="Arial"/>
          <w:i/>
          <w:sz w:val="20"/>
        </w:rPr>
        <w:t>the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services</w:t>
      </w:r>
      <w:proofErr w:type="spellEnd"/>
      <w:r w:rsidR="005619A1" w:rsidRPr="00A87337">
        <w:rPr>
          <w:rFonts w:ascii="Arial" w:hAnsi="Arial" w:cs="Arial"/>
          <w:i/>
          <w:sz w:val="20"/>
        </w:rPr>
        <w:t xml:space="preserve"> of a </w:t>
      </w:r>
      <w:proofErr w:type="spellStart"/>
      <w:r w:rsidR="005619A1" w:rsidRPr="00A87337">
        <w:rPr>
          <w:rFonts w:ascii="Arial" w:hAnsi="Arial" w:cs="Arial"/>
          <w:i/>
          <w:sz w:val="20"/>
        </w:rPr>
        <w:t>Processor</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for</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the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Processing</w:t>
      </w:r>
      <w:proofErr w:type="spellEnd"/>
      <w:r w:rsidR="005619A1" w:rsidRPr="00A87337">
        <w:rPr>
          <w:rFonts w:ascii="Arial" w:hAnsi="Arial" w:cs="Arial"/>
          <w:i/>
          <w:sz w:val="20"/>
        </w:rPr>
        <w:t xml:space="preserve"> of   </w:t>
      </w:r>
      <w:proofErr w:type="spellStart"/>
      <w:r w:rsidR="005619A1" w:rsidRPr="00A87337">
        <w:rPr>
          <w:rFonts w:ascii="Arial" w:hAnsi="Arial" w:cs="Arial"/>
          <w:i/>
          <w:sz w:val="20"/>
        </w:rPr>
        <w:t>Personal</w:t>
      </w:r>
      <w:proofErr w:type="spellEnd"/>
      <w:r w:rsidR="005619A1" w:rsidRPr="00A87337">
        <w:rPr>
          <w:rFonts w:ascii="Arial" w:hAnsi="Arial" w:cs="Arial"/>
          <w:i/>
          <w:sz w:val="20"/>
        </w:rPr>
        <w:t xml:space="preserve"> Data. </w:t>
      </w:r>
      <w:proofErr w:type="spellStart"/>
      <w:r w:rsidR="005619A1" w:rsidRPr="00A87337">
        <w:rPr>
          <w:rFonts w:ascii="Arial" w:hAnsi="Arial" w:cs="Arial"/>
          <w:i/>
          <w:sz w:val="20"/>
        </w:rPr>
        <w:t>If</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the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Financial</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Institution</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makes</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use</w:t>
      </w:r>
      <w:proofErr w:type="spellEnd"/>
      <w:r w:rsidR="005619A1" w:rsidRPr="00A87337">
        <w:rPr>
          <w:rFonts w:ascii="Arial" w:hAnsi="Arial" w:cs="Arial"/>
          <w:i/>
          <w:sz w:val="20"/>
        </w:rPr>
        <w:t xml:space="preserve"> of </w:t>
      </w:r>
      <w:proofErr w:type="spellStart"/>
      <w:r w:rsidR="005619A1" w:rsidRPr="00A87337">
        <w:rPr>
          <w:rFonts w:ascii="Arial" w:hAnsi="Arial" w:cs="Arial"/>
          <w:i/>
          <w:sz w:val="20"/>
        </w:rPr>
        <w:t>the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services</w:t>
      </w:r>
      <w:proofErr w:type="spellEnd"/>
      <w:r w:rsidR="005619A1" w:rsidRPr="00A87337">
        <w:rPr>
          <w:rFonts w:ascii="Arial" w:hAnsi="Arial" w:cs="Arial"/>
          <w:i/>
          <w:sz w:val="20"/>
        </w:rPr>
        <w:t xml:space="preserve"> of a </w:t>
      </w:r>
      <w:proofErr w:type="spellStart"/>
      <w:r w:rsidR="005619A1" w:rsidRPr="00A87337">
        <w:rPr>
          <w:rFonts w:ascii="Arial" w:hAnsi="Arial" w:cs="Arial"/>
          <w:i/>
          <w:sz w:val="20"/>
        </w:rPr>
        <w:t>Processor</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an</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agreement</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shall</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be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concluded</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with</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this</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Processor</w:t>
      </w:r>
      <w:proofErr w:type="spellEnd"/>
      <w:r w:rsidR="005619A1" w:rsidRPr="00A87337">
        <w:rPr>
          <w:rFonts w:ascii="Arial" w:hAnsi="Arial" w:cs="Arial"/>
          <w:i/>
          <w:sz w:val="20"/>
        </w:rPr>
        <w:t xml:space="preserve">, in </w:t>
      </w:r>
      <w:proofErr w:type="spellStart"/>
      <w:r w:rsidR="005619A1" w:rsidRPr="00A87337">
        <w:rPr>
          <w:rFonts w:ascii="Arial" w:hAnsi="Arial" w:cs="Arial"/>
          <w:i/>
          <w:sz w:val="20"/>
        </w:rPr>
        <w:t>which</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it</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will</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be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laid</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down</w:t>
      </w:r>
      <w:proofErr w:type="spellEnd"/>
      <w:r w:rsidR="005619A1" w:rsidRPr="00A87337">
        <w:rPr>
          <w:rFonts w:ascii="Arial" w:hAnsi="Arial" w:cs="Arial"/>
          <w:i/>
          <w:sz w:val="20"/>
        </w:rPr>
        <w:t xml:space="preserve"> in </w:t>
      </w:r>
      <w:proofErr w:type="spellStart"/>
      <w:r w:rsidR="005619A1" w:rsidRPr="00A87337">
        <w:rPr>
          <w:rFonts w:ascii="Arial" w:hAnsi="Arial" w:cs="Arial"/>
          <w:i/>
          <w:sz w:val="20"/>
        </w:rPr>
        <w:t>writing</w:t>
      </w:r>
      <w:proofErr w:type="spellEnd"/>
      <w:r w:rsidR="005619A1" w:rsidRPr="00A87337">
        <w:rPr>
          <w:rFonts w:ascii="Arial" w:hAnsi="Arial" w:cs="Arial"/>
          <w:i/>
          <w:sz w:val="20"/>
        </w:rPr>
        <w:t xml:space="preserve">   or in </w:t>
      </w:r>
      <w:proofErr w:type="spellStart"/>
      <w:r w:rsidR="005619A1" w:rsidRPr="00A87337">
        <w:rPr>
          <w:rFonts w:ascii="Arial" w:hAnsi="Arial" w:cs="Arial"/>
          <w:i/>
          <w:sz w:val="20"/>
        </w:rPr>
        <w:t>another</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equivalent</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form</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inter</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alia</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that</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technical</w:t>
      </w:r>
      <w:proofErr w:type="spellEnd"/>
      <w:r w:rsidR="005619A1" w:rsidRPr="00A87337">
        <w:rPr>
          <w:rFonts w:ascii="Arial" w:hAnsi="Arial" w:cs="Arial"/>
          <w:i/>
          <w:sz w:val="20"/>
        </w:rPr>
        <w:t xml:space="preserve"> and </w:t>
      </w:r>
      <w:proofErr w:type="spellStart"/>
      <w:r w:rsidR="005619A1" w:rsidRPr="00A87337">
        <w:rPr>
          <w:rFonts w:ascii="Arial" w:hAnsi="Arial" w:cs="Arial"/>
          <w:i/>
          <w:sz w:val="20"/>
        </w:rPr>
        <w:t>organisational</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measures</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must</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be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taken</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for</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the</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protection</w:t>
      </w:r>
      <w:proofErr w:type="spellEnd"/>
      <w:r w:rsidR="005619A1" w:rsidRPr="00A87337">
        <w:rPr>
          <w:rFonts w:ascii="Arial" w:hAnsi="Arial" w:cs="Arial"/>
          <w:i/>
          <w:sz w:val="20"/>
        </w:rPr>
        <w:t xml:space="preserve"> of </w:t>
      </w:r>
      <w:proofErr w:type="spellStart"/>
      <w:r w:rsidR="005619A1" w:rsidRPr="00A87337">
        <w:rPr>
          <w:rFonts w:ascii="Arial" w:hAnsi="Arial" w:cs="Arial"/>
          <w:i/>
          <w:sz w:val="20"/>
        </w:rPr>
        <w:t>this</w:t>
      </w:r>
      <w:proofErr w:type="spellEnd"/>
      <w:r w:rsidR="005619A1" w:rsidRPr="00A87337">
        <w:rPr>
          <w:rFonts w:ascii="Arial" w:hAnsi="Arial" w:cs="Arial"/>
          <w:i/>
          <w:sz w:val="20"/>
        </w:rPr>
        <w:t xml:space="preserve"> </w:t>
      </w:r>
      <w:proofErr w:type="spellStart"/>
      <w:r w:rsidR="005619A1" w:rsidRPr="00A87337">
        <w:rPr>
          <w:rFonts w:ascii="Arial" w:hAnsi="Arial" w:cs="Arial"/>
          <w:i/>
          <w:sz w:val="20"/>
        </w:rPr>
        <w:t>data</w:t>
      </w:r>
      <w:proofErr w:type="spellEnd"/>
      <w:r w:rsidR="005619A1" w:rsidRPr="00A87337">
        <w:rPr>
          <w:rFonts w:ascii="Arial" w:hAnsi="Arial" w:cs="Arial"/>
          <w:i/>
          <w:sz w:val="20"/>
        </w:rPr>
        <w:t>.“</w:t>
      </w:r>
      <w:r w:rsidR="00900B38" w:rsidRPr="00A87337">
        <w:rPr>
          <w:rFonts w:ascii="Arial" w:hAnsi="Arial" w:cs="Arial"/>
          <w:i/>
          <w:sz w:val="20"/>
        </w:rPr>
        <w:t xml:space="preserve"> </w:t>
      </w:r>
      <w:r w:rsidR="00900B38" w:rsidRPr="00A87337">
        <w:rPr>
          <w:rFonts w:ascii="Arial" w:hAnsi="Arial" w:cs="Arial"/>
          <w:sz w:val="20"/>
        </w:rPr>
        <w:t xml:space="preserve">Nechávame na diskusiu, do akej miery popisovať dodatočné povinnosti </w:t>
      </w:r>
      <w:r w:rsidR="00CB50BC" w:rsidRPr="00A87337">
        <w:rPr>
          <w:rFonts w:ascii="Arial" w:hAnsi="Arial" w:cs="Arial"/>
          <w:sz w:val="20"/>
        </w:rPr>
        <w:t>poisťovní</w:t>
      </w:r>
      <w:r w:rsidR="00900B38" w:rsidRPr="00A87337">
        <w:rPr>
          <w:rFonts w:ascii="Arial" w:hAnsi="Arial" w:cs="Arial"/>
          <w:sz w:val="20"/>
        </w:rPr>
        <w:t xml:space="preserve"> vo vzťahu k svojim sprostredkovateľom (ako napr. zdokumentovanie pokynu, posúdenie záruk sprostredkovateľa chrániť osobné údaje primeraným bezpečnostnými opatreniami a pod.). </w:t>
      </w:r>
    </w:p>
    <w:p w14:paraId="29707FF4" w14:textId="77777777" w:rsidR="00032543" w:rsidRPr="00A87337" w:rsidRDefault="002F181A" w:rsidP="00032543">
      <w:pPr>
        <w:rPr>
          <w:rFonts w:ascii="Arial" w:hAnsi="Arial" w:cs="Arial"/>
          <w:sz w:val="20"/>
        </w:rPr>
      </w:pPr>
      <w:r w:rsidRPr="00A87337">
        <w:rPr>
          <w:rFonts w:ascii="Arial" w:hAnsi="Arial" w:cs="Arial"/>
          <w:sz w:val="20"/>
        </w:rPr>
        <w:t>9</w:t>
      </w:r>
      <w:r w:rsidR="00032543" w:rsidRPr="00A87337">
        <w:rPr>
          <w:rFonts w:ascii="Arial" w:hAnsi="Arial" w:cs="Arial"/>
          <w:sz w:val="20"/>
        </w:rPr>
        <w:t xml:space="preserve">.4     </w:t>
      </w:r>
      <w:r w:rsidRPr="00A87337">
        <w:rPr>
          <w:rFonts w:ascii="Arial" w:hAnsi="Arial" w:cs="Arial"/>
          <w:sz w:val="20"/>
        </w:rPr>
        <w:tab/>
      </w:r>
      <w:r w:rsidR="00032543" w:rsidRPr="00A87337">
        <w:rPr>
          <w:rFonts w:ascii="Arial" w:hAnsi="Arial" w:cs="Arial"/>
          <w:sz w:val="20"/>
        </w:rPr>
        <w:t xml:space="preserve">Získavanie </w:t>
      </w:r>
      <w:r w:rsidR="005619A1" w:rsidRPr="00A87337">
        <w:rPr>
          <w:rFonts w:ascii="Arial" w:hAnsi="Arial" w:cs="Arial"/>
          <w:sz w:val="20"/>
        </w:rPr>
        <w:t xml:space="preserve">osobných údajov od iných osôb </w:t>
      </w:r>
    </w:p>
    <w:p w14:paraId="5BE97AE5" w14:textId="77777777" w:rsidR="002F181A" w:rsidRPr="00A87337" w:rsidRDefault="002F181A" w:rsidP="00900B38">
      <w:pPr>
        <w:ind w:left="705"/>
        <w:jc w:val="both"/>
        <w:rPr>
          <w:rFonts w:ascii="Arial" w:hAnsi="Arial" w:cs="Arial"/>
          <w:sz w:val="20"/>
        </w:rPr>
      </w:pPr>
      <w:r w:rsidRPr="00A87337">
        <w:rPr>
          <w:rFonts w:ascii="Arial" w:hAnsi="Arial" w:cs="Arial"/>
          <w:sz w:val="20"/>
          <w:highlight w:val="yellow"/>
        </w:rPr>
        <w:t xml:space="preserve">/DL </w:t>
      </w:r>
      <w:r w:rsidR="005619A1" w:rsidRPr="00A87337">
        <w:rPr>
          <w:rFonts w:ascii="Arial" w:hAnsi="Arial" w:cs="Arial"/>
          <w:sz w:val="20"/>
          <w:highlight w:val="yellow"/>
        </w:rPr>
        <w:t>Q</w:t>
      </w:r>
      <w:r w:rsidRPr="00A87337">
        <w:rPr>
          <w:rFonts w:ascii="Arial" w:hAnsi="Arial" w:cs="Arial"/>
          <w:sz w:val="20"/>
          <w:highlight w:val="yellow"/>
        </w:rPr>
        <w:t>/</w:t>
      </w:r>
      <w:r w:rsidRPr="00A87337">
        <w:rPr>
          <w:rFonts w:ascii="Arial" w:hAnsi="Arial" w:cs="Arial"/>
          <w:sz w:val="20"/>
        </w:rPr>
        <w:t xml:space="preserve">:  </w:t>
      </w:r>
      <w:r w:rsidR="00900B38" w:rsidRPr="00A87337">
        <w:rPr>
          <w:rFonts w:ascii="Arial" w:hAnsi="Arial" w:cs="Arial"/>
          <w:sz w:val="20"/>
        </w:rPr>
        <w:t xml:space="preserve">Existujú situácie ako </w:t>
      </w:r>
      <w:r w:rsidR="001B6404" w:rsidRPr="00A87337">
        <w:rPr>
          <w:rFonts w:ascii="Arial" w:hAnsi="Arial" w:cs="Arial"/>
          <w:sz w:val="20"/>
        </w:rPr>
        <w:t>poisťovne</w:t>
      </w:r>
      <w:r w:rsidR="00900B38" w:rsidRPr="00A87337">
        <w:rPr>
          <w:rFonts w:ascii="Arial" w:hAnsi="Arial" w:cs="Arial"/>
          <w:sz w:val="20"/>
        </w:rPr>
        <w:t xml:space="preserve"> získavajú osobné údaje od iných osôb v inom ako zákonnom režime (t.j. osobitný zákon nepredpokladá takéto získavanie)? Napr. nákup marketingových databáz? Navrhujeme prediskutovať. </w:t>
      </w:r>
    </w:p>
    <w:p w14:paraId="271C996E" w14:textId="44658F17" w:rsidR="00032543" w:rsidRPr="00A87337" w:rsidRDefault="002F181A" w:rsidP="00032543">
      <w:pPr>
        <w:rPr>
          <w:rFonts w:ascii="Arial" w:hAnsi="Arial" w:cs="Arial"/>
          <w:sz w:val="20"/>
        </w:rPr>
      </w:pPr>
      <w:r w:rsidRPr="00A87337">
        <w:rPr>
          <w:rFonts w:ascii="Arial" w:hAnsi="Arial" w:cs="Arial"/>
          <w:sz w:val="20"/>
        </w:rPr>
        <w:t>9</w:t>
      </w:r>
      <w:r w:rsidR="00032543" w:rsidRPr="00A87337">
        <w:rPr>
          <w:rFonts w:ascii="Arial" w:hAnsi="Arial" w:cs="Arial"/>
          <w:sz w:val="20"/>
        </w:rPr>
        <w:t xml:space="preserve">.5     </w:t>
      </w:r>
      <w:r w:rsidRPr="00A87337">
        <w:rPr>
          <w:rFonts w:ascii="Arial" w:hAnsi="Arial" w:cs="Arial"/>
          <w:sz w:val="20"/>
        </w:rPr>
        <w:tab/>
      </w:r>
      <w:r w:rsidR="00C714FC">
        <w:rPr>
          <w:rFonts w:ascii="Arial" w:hAnsi="Arial" w:cs="Arial"/>
          <w:sz w:val="20"/>
        </w:rPr>
        <w:t>Spoločné registre</w:t>
      </w:r>
    </w:p>
    <w:p w14:paraId="0F36DC91" w14:textId="072F4E1D" w:rsidR="00032543" w:rsidRPr="00A87337" w:rsidRDefault="002F181A" w:rsidP="00C714FC">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5619A1" w:rsidRPr="00A87337">
        <w:rPr>
          <w:rFonts w:ascii="Arial" w:hAnsi="Arial" w:cs="Arial"/>
          <w:sz w:val="20"/>
        </w:rPr>
        <w:t>Navrhujeme vysvetliť zákonný režim zdieľania osobných údajov prostredníctvom spoločných registrov</w:t>
      </w:r>
    </w:p>
    <w:p w14:paraId="46B864B7" w14:textId="77777777" w:rsidR="00F04012" w:rsidRPr="00A87337" w:rsidRDefault="00F04012" w:rsidP="00F04012">
      <w:pPr>
        <w:rPr>
          <w:rFonts w:ascii="Arial" w:hAnsi="Arial" w:cs="Arial"/>
          <w:b/>
        </w:rPr>
      </w:pPr>
      <w:r w:rsidRPr="00A87337">
        <w:rPr>
          <w:rFonts w:ascii="Arial" w:hAnsi="Arial" w:cs="Arial"/>
          <w:b/>
        </w:rPr>
        <w:t xml:space="preserve">10  </w:t>
      </w:r>
      <w:r w:rsidRPr="00A87337">
        <w:rPr>
          <w:rFonts w:ascii="Arial" w:hAnsi="Arial" w:cs="Arial"/>
          <w:b/>
        </w:rPr>
        <w:tab/>
        <w:t xml:space="preserve">Zodpovedná osoba </w:t>
      </w:r>
    </w:p>
    <w:p w14:paraId="37C7ACF6" w14:textId="3BABDA87" w:rsidR="006E1851" w:rsidRDefault="006E1851" w:rsidP="00F04012">
      <w:pPr>
        <w:ind w:left="708"/>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Pr>
          <w:rFonts w:ascii="Arial" w:hAnsi="Arial" w:cs="Arial"/>
          <w:sz w:val="20"/>
        </w:rPr>
        <w:t xml:space="preserve"> Z PR hľadiska</w:t>
      </w:r>
      <w:r w:rsidR="00D54520" w:rsidRPr="00D54520">
        <w:rPr>
          <w:rFonts w:ascii="Arial" w:hAnsi="Arial" w:cs="Arial"/>
          <w:sz w:val="20"/>
        </w:rPr>
        <w:t xml:space="preserve"> </w:t>
      </w:r>
      <w:r w:rsidR="00D54520">
        <w:rPr>
          <w:rFonts w:ascii="Arial" w:hAnsi="Arial" w:cs="Arial"/>
          <w:sz w:val="20"/>
        </w:rPr>
        <w:t>navrhujeme zvážiť či nezaviesť povinnosť poisťovní</w:t>
      </w:r>
      <w:r>
        <w:rPr>
          <w:rFonts w:ascii="Arial" w:hAnsi="Arial" w:cs="Arial"/>
          <w:sz w:val="20"/>
        </w:rPr>
        <w:t xml:space="preserve">: </w:t>
      </w:r>
    </w:p>
    <w:p w14:paraId="33A2ADAB" w14:textId="077C6957" w:rsidR="00D54520" w:rsidRDefault="00D54520" w:rsidP="00D54520">
      <w:pPr>
        <w:pStyle w:val="ListParagraph"/>
        <w:numPr>
          <w:ilvl w:val="0"/>
          <w:numId w:val="16"/>
        </w:numPr>
        <w:jc w:val="both"/>
        <w:rPr>
          <w:rFonts w:ascii="Arial" w:hAnsi="Arial" w:cs="Arial"/>
          <w:sz w:val="20"/>
        </w:rPr>
      </w:pPr>
      <w:r>
        <w:rPr>
          <w:rFonts w:ascii="Arial" w:hAnsi="Arial" w:cs="Arial"/>
          <w:sz w:val="20"/>
        </w:rPr>
        <w:t xml:space="preserve">vymenovať DPO; </w:t>
      </w:r>
    </w:p>
    <w:p w14:paraId="0190C4EC" w14:textId="77777777" w:rsidR="00D54520" w:rsidRDefault="00D54520" w:rsidP="00D54520">
      <w:pPr>
        <w:pStyle w:val="ListParagraph"/>
        <w:numPr>
          <w:ilvl w:val="0"/>
          <w:numId w:val="16"/>
        </w:numPr>
        <w:jc w:val="both"/>
        <w:rPr>
          <w:rFonts w:ascii="Arial" w:hAnsi="Arial" w:cs="Arial"/>
          <w:sz w:val="20"/>
        </w:rPr>
      </w:pPr>
      <w:commentRangeStart w:id="35"/>
      <w:r>
        <w:rPr>
          <w:rFonts w:ascii="Arial" w:hAnsi="Arial" w:cs="Arial"/>
          <w:sz w:val="20"/>
        </w:rPr>
        <w:t xml:space="preserve">zverejniť kontaktné údaje na DPO na webe / </w:t>
      </w:r>
      <w:proofErr w:type="spellStart"/>
      <w:r>
        <w:rPr>
          <w:rFonts w:ascii="Arial" w:hAnsi="Arial" w:cs="Arial"/>
          <w:sz w:val="20"/>
        </w:rPr>
        <w:t>Privacy</w:t>
      </w:r>
      <w:proofErr w:type="spellEnd"/>
      <w:r>
        <w:rPr>
          <w:rFonts w:ascii="Arial" w:hAnsi="Arial" w:cs="Arial"/>
          <w:sz w:val="20"/>
        </w:rPr>
        <w:t xml:space="preserve"> </w:t>
      </w:r>
      <w:commentRangeEnd w:id="35"/>
      <w:r w:rsidR="00ED51A6">
        <w:rPr>
          <w:rStyle w:val="CommentReference"/>
        </w:rPr>
        <w:commentReference w:id="35"/>
      </w:r>
      <w:proofErr w:type="spellStart"/>
      <w:r>
        <w:rPr>
          <w:rFonts w:ascii="Arial" w:hAnsi="Arial" w:cs="Arial"/>
          <w:sz w:val="20"/>
        </w:rPr>
        <w:t>Policy</w:t>
      </w:r>
      <w:proofErr w:type="spellEnd"/>
      <w:r>
        <w:rPr>
          <w:rFonts w:ascii="Arial" w:hAnsi="Arial" w:cs="Arial"/>
          <w:sz w:val="20"/>
        </w:rPr>
        <w:t xml:space="preserve">. </w:t>
      </w:r>
    </w:p>
    <w:p w14:paraId="30123891" w14:textId="2603F2E4" w:rsidR="00F04012" w:rsidRDefault="00867BD7" w:rsidP="003D742D">
      <w:pPr>
        <w:ind w:left="708"/>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Pr>
          <w:rFonts w:ascii="Arial" w:hAnsi="Arial" w:cs="Arial"/>
          <w:sz w:val="20"/>
        </w:rPr>
        <w:t xml:space="preserve"> Z pohľadu definovania DPO vieme vychádzať len zo znenia GDPR. Môžeme sa však zamyslieť, </w:t>
      </w:r>
      <w:commentRangeStart w:id="36"/>
      <w:commentRangeStart w:id="37"/>
      <w:r>
        <w:rPr>
          <w:rFonts w:ascii="Arial" w:hAnsi="Arial" w:cs="Arial"/>
          <w:sz w:val="20"/>
        </w:rPr>
        <w:t xml:space="preserve">či nezaviesť osobitné pravidlá na podporu DPO zo strany poisťovní – napr. </w:t>
      </w:r>
      <w:proofErr w:type="spellStart"/>
      <w:r>
        <w:rPr>
          <w:rFonts w:ascii="Arial" w:hAnsi="Arial" w:cs="Arial"/>
          <w:sz w:val="20"/>
        </w:rPr>
        <w:t>budget</w:t>
      </w:r>
      <w:proofErr w:type="spellEnd"/>
      <w:r>
        <w:rPr>
          <w:rFonts w:ascii="Arial" w:hAnsi="Arial" w:cs="Arial"/>
          <w:sz w:val="20"/>
        </w:rPr>
        <w:t>, samostatné oddelenie a pod</w:t>
      </w:r>
      <w:commentRangeEnd w:id="36"/>
      <w:r w:rsidR="006D4B73">
        <w:rPr>
          <w:rStyle w:val="CommentReference"/>
        </w:rPr>
        <w:commentReference w:id="36"/>
      </w:r>
      <w:commentRangeEnd w:id="37"/>
      <w:r w:rsidR="000E501B">
        <w:rPr>
          <w:rStyle w:val="CommentReference"/>
        </w:rPr>
        <w:commentReference w:id="37"/>
      </w:r>
      <w:r>
        <w:rPr>
          <w:rFonts w:ascii="Arial" w:hAnsi="Arial" w:cs="Arial"/>
          <w:sz w:val="20"/>
        </w:rPr>
        <w:t xml:space="preserve">. Je tu priestor na vytvorenie podpory </w:t>
      </w:r>
      <w:r w:rsidR="003D742D">
        <w:rPr>
          <w:rFonts w:ascii="Arial" w:hAnsi="Arial" w:cs="Arial"/>
          <w:sz w:val="20"/>
        </w:rPr>
        <w:t xml:space="preserve">agendy ochrany osobných údajov cez Kódex, ak by bol medzi poisťovňami záujem. </w:t>
      </w:r>
    </w:p>
    <w:p w14:paraId="4610E8EB" w14:textId="3E35F455" w:rsidR="00032543" w:rsidRPr="00A87337" w:rsidRDefault="00032543" w:rsidP="00032543">
      <w:pPr>
        <w:rPr>
          <w:rFonts w:ascii="Arial" w:hAnsi="Arial" w:cs="Arial"/>
          <w:b/>
        </w:rPr>
      </w:pPr>
      <w:r w:rsidRPr="00A87337">
        <w:rPr>
          <w:rFonts w:ascii="Arial" w:hAnsi="Arial" w:cs="Arial"/>
          <w:b/>
        </w:rPr>
        <w:t>1</w:t>
      </w:r>
      <w:r w:rsidR="00F04012" w:rsidRPr="00A87337">
        <w:rPr>
          <w:rFonts w:ascii="Arial" w:hAnsi="Arial" w:cs="Arial"/>
          <w:b/>
        </w:rPr>
        <w:t>1</w:t>
      </w:r>
      <w:r w:rsidRPr="00A87337">
        <w:rPr>
          <w:rFonts w:ascii="Arial" w:hAnsi="Arial" w:cs="Arial"/>
          <w:b/>
        </w:rPr>
        <w:t xml:space="preserve">  </w:t>
      </w:r>
      <w:r w:rsidR="002F181A" w:rsidRPr="00A87337">
        <w:rPr>
          <w:rFonts w:ascii="Arial" w:hAnsi="Arial" w:cs="Arial"/>
          <w:b/>
        </w:rPr>
        <w:tab/>
      </w:r>
      <w:r w:rsidR="00E852EF">
        <w:rPr>
          <w:rFonts w:ascii="Arial" w:hAnsi="Arial" w:cs="Arial"/>
          <w:b/>
        </w:rPr>
        <w:t>M</w:t>
      </w:r>
      <w:r w:rsidRPr="00A87337">
        <w:rPr>
          <w:rFonts w:ascii="Arial" w:hAnsi="Arial" w:cs="Arial"/>
          <w:b/>
        </w:rPr>
        <w:t xml:space="preserve">echanizmy monitorovania </w:t>
      </w:r>
    </w:p>
    <w:p w14:paraId="11C45BD6" w14:textId="77777777" w:rsidR="00032543" w:rsidRPr="00A87337" w:rsidRDefault="002F181A" w:rsidP="00032543">
      <w:pPr>
        <w:rPr>
          <w:rFonts w:ascii="Arial" w:hAnsi="Arial" w:cs="Arial"/>
          <w:sz w:val="20"/>
        </w:rPr>
      </w:pPr>
      <w:r w:rsidRPr="00A87337">
        <w:rPr>
          <w:rFonts w:ascii="Arial" w:hAnsi="Arial" w:cs="Arial"/>
          <w:sz w:val="20"/>
        </w:rPr>
        <w:t>1</w:t>
      </w:r>
      <w:r w:rsidR="00F04012" w:rsidRPr="00A87337">
        <w:rPr>
          <w:rFonts w:ascii="Arial" w:hAnsi="Arial" w:cs="Arial"/>
          <w:sz w:val="20"/>
        </w:rPr>
        <w:t>1</w:t>
      </w:r>
      <w:r w:rsidRPr="00A87337">
        <w:rPr>
          <w:rFonts w:ascii="Arial" w:hAnsi="Arial" w:cs="Arial"/>
          <w:sz w:val="20"/>
        </w:rPr>
        <w:t>.1</w:t>
      </w:r>
      <w:r w:rsidRPr="00A87337">
        <w:rPr>
          <w:rFonts w:ascii="Arial" w:hAnsi="Arial" w:cs="Arial"/>
          <w:sz w:val="20"/>
        </w:rPr>
        <w:tab/>
        <w:t xml:space="preserve">Riešenie sporov </w:t>
      </w:r>
      <w:bookmarkStart w:id="38" w:name="_GoBack"/>
      <w:bookmarkEnd w:id="38"/>
    </w:p>
    <w:p w14:paraId="34CC4363" w14:textId="7FF7F86A" w:rsidR="003D742D" w:rsidRDefault="002F181A" w:rsidP="00464672">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w:t>
      </w:r>
      <w:r w:rsidR="00787748">
        <w:rPr>
          <w:rFonts w:ascii="Arial" w:hAnsi="Arial" w:cs="Arial"/>
          <w:sz w:val="20"/>
        </w:rPr>
        <w:t xml:space="preserve"> </w:t>
      </w:r>
      <w:commentRangeStart w:id="39"/>
      <w:r w:rsidR="003D742D">
        <w:rPr>
          <w:rFonts w:ascii="Arial" w:hAnsi="Arial" w:cs="Arial"/>
          <w:sz w:val="20"/>
        </w:rPr>
        <w:t>Celý tento</w:t>
      </w:r>
      <w:r w:rsidR="00727763">
        <w:rPr>
          <w:rFonts w:ascii="Arial" w:hAnsi="Arial" w:cs="Arial"/>
          <w:sz w:val="20"/>
        </w:rPr>
        <w:t xml:space="preserve"> bod</w:t>
      </w:r>
      <w:r w:rsidR="003D742D">
        <w:rPr>
          <w:rFonts w:ascii="Arial" w:hAnsi="Arial" w:cs="Arial"/>
          <w:sz w:val="20"/>
        </w:rPr>
        <w:t xml:space="preserve"> </w:t>
      </w:r>
      <w:r w:rsidR="00727763">
        <w:rPr>
          <w:rFonts w:ascii="Arial" w:hAnsi="Arial" w:cs="Arial"/>
          <w:sz w:val="20"/>
        </w:rPr>
        <w:t xml:space="preserve">bude závisieť od </w:t>
      </w:r>
      <w:r w:rsidR="00CC4308">
        <w:rPr>
          <w:rFonts w:ascii="Arial" w:hAnsi="Arial" w:cs="Arial"/>
          <w:sz w:val="20"/>
        </w:rPr>
        <w:t>postavenia Úradu vo vzťahu k monitorujúcemu subjektu – navrhnut</w:t>
      </w:r>
      <w:r w:rsidR="00FD2760">
        <w:rPr>
          <w:rFonts w:ascii="Arial" w:hAnsi="Arial" w:cs="Arial"/>
          <w:sz w:val="20"/>
        </w:rPr>
        <w:t xml:space="preserve">á štruktúra vychádza </w:t>
      </w:r>
      <w:r w:rsidR="00637F19">
        <w:rPr>
          <w:rFonts w:ascii="Arial" w:hAnsi="Arial" w:cs="Arial"/>
          <w:sz w:val="20"/>
        </w:rPr>
        <w:t xml:space="preserve">zo zámeru vyhnúť sa monitorujúcemu subjektu. </w:t>
      </w:r>
      <w:commentRangeEnd w:id="39"/>
      <w:r w:rsidR="006D4B73">
        <w:rPr>
          <w:rStyle w:val="CommentReference"/>
        </w:rPr>
        <w:commentReference w:id="39"/>
      </w:r>
      <w:r w:rsidR="00637F19">
        <w:rPr>
          <w:rFonts w:ascii="Arial" w:hAnsi="Arial" w:cs="Arial"/>
          <w:sz w:val="20"/>
        </w:rPr>
        <w:t xml:space="preserve">Samozrejme, ak by bolo potrebné riešiť </w:t>
      </w:r>
      <w:r w:rsidR="00E852EF">
        <w:rPr>
          <w:rFonts w:ascii="Arial" w:hAnsi="Arial" w:cs="Arial"/>
          <w:sz w:val="20"/>
        </w:rPr>
        <w:t>monitorovací</w:t>
      </w:r>
      <w:r w:rsidR="00637F19">
        <w:rPr>
          <w:rFonts w:ascii="Arial" w:hAnsi="Arial" w:cs="Arial"/>
          <w:sz w:val="20"/>
        </w:rPr>
        <w:t xml:space="preserve"> subjekt už v kódexe, navrhneme </w:t>
      </w:r>
      <w:r w:rsidR="00E852EF">
        <w:rPr>
          <w:rFonts w:ascii="Arial" w:hAnsi="Arial" w:cs="Arial"/>
          <w:sz w:val="20"/>
        </w:rPr>
        <w:t xml:space="preserve">iný </w:t>
      </w:r>
      <w:proofErr w:type="spellStart"/>
      <w:r w:rsidR="00E852EF">
        <w:rPr>
          <w:rFonts w:ascii="Arial" w:hAnsi="Arial" w:cs="Arial"/>
          <w:sz w:val="20"/>
        </w:rPr>
        <w:t>wording</w:t>
      </w:r>
      <w:proofErr w:type="spellEnd"/>
      <w:r w:rsidR="00E852EF">
        <w:rPr>
          <w:rFonts w:ascii="Arial" w:hAnsi="Arial" w:cs="Arial"/>
          <w:sz w:val="20"/>
        </w:rPr>
        <w:t xml:space="preserve">. </w:t>
      </w:r>
    </w:p>
    <w:p w14:paraId="3503D9C3" w14:textId="5C8B1DD0" w:rsidR="00464672" w:rsidRPr="00A87337" w:rsidRDefault="00637F19" w:rsidP="00464672">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w:t>
      </w:r>
      <w:r>
        <w:rPr>
          <w:rFonts w:ascii="Arial" w:hAnsi="Arial" w:cs="Arial"/>
          <w:sz w:val="20"/>
        </w:rPr>
        <w:t xml:space="preserve"> </w:t>
      </w:r>
      <w:commentRangeStart w:id="40"/>
      <w:r w:rsidR="00464672" w:rsidRPr="00A87337">
        <w:rPr>
          <w:rFonts w:ascii="Arial" w:hAnsi="Arial" w:cs="Arial"/>
          <w:sz w:val="20"/>
        </w:rPr>
        <w:t xml:space="preserve">Navrhujeme zamyslieť sa nad zavedením možnosti dotknutých osôb obrátiť sa pred začatím konaní </w:t>
      </w:r>
      <w:r w:rsidR="00E852EF">
        <w:rPr>
          <w:rFonts w:ascii="Arial" w:hAnsi="Arial" w:cs="Arial"/>
          <w:sz w:val="20"/>
        </w:rPr>
        <w:t xml:space="preserve">na Úrade </w:t>
      </w:r>
      <w:r w:rsidR="00464672" w:rsidRPr="00A87337">
        <w:rPr>
          <w:rFonts w:ascii="Arial" w:hAnsi="Arial" w:cs="Arial"/>
          <w:sz w:val="20"/>
        </w:rPr>
        <w:t xml:space="preserve">na špecifický subjekt, ktorý by riešil podnety dotknutých osôb v súvislosti s Kódexom. </w:t>
      </w:r>
      <w:commentRangeEnd w:id="40"/>
      <w:r w:rsidR="006D4B73">
        <w:rPr>
          <w:rStyle w:val="CommentReference"/>
        </w:rPr>
        <w:commentReference w:id="40"/>
      </w:r>
      <w:r w:rsidR="00464672" w:rsidRPr="00A87337">
        <w:rPr>
          <w:rFonts w:ascii="Arial" w:hAnsi="Arial" w:cs="Arial"/>
          <w:sz w:val="20"/>
        </w:rPr>
        <w:t xml:space="preserve">Je možné zriadiť kontaktnú linku na </w:t>
      </w:r>
      <w:r w:rsidR="001B6404" w:rsidRPr="00A87337">
        <w:rPr>
          <w:rFonts w:ascii="Arial" w:hAnsi="Arial" w:cs="Arial"/>
          <w:sz w:val="20"/>
        </w:rPr>
        <w:t>SLASPO</w:t>
      </w:r>
      <w:r w:rsidR="00464672" w:rsidRPr="00A87337">
        <w:rPr>
          <w:rFonts w:ascii="Arial" w:hAnsi="Arial" w:cs="Arial"/>
          <w:sz w:val="20"/>
        </w:rPr>
        <w:t xml:space="preserve">, pričom daný subjekt nemusí mať oprávnenie rozhodovať daný spor ale len poskytnúť vysvetlenie v mene </w:t>
      </w:r>
      <w:r w:rsidR="001B6404" w:rsidRPr="00A87337">
        <w:rPr>
          <w:rFonts w:ascii="Arial" w:hAnsi="Arial" w:cs="Arial"/>
          <w:sz w:val="20"/>
        </w:rPr>
        <w:t>SLASPO</w:t>
      </w:r>
      <w:r w:rsidR="00464672" w:rsidRPr="00A87337">
        <w:rPr>
          <w:rFonts w:ascii="Arial" w:hAnsi="Arial" w:cs="Arial"/>
          <w:sz w:val="20"/>
        </w:rPr>
        <w:t xml:space="preserve"> alebo sprostredkovať kontakt s</w:t>
      </w:r>
      <w:r w:rsidR="00F04012" w:rsidRPr="00A87337">
        <w:rPr>
          <w:rFonts w:ascii="Arial" w:hAnsi="Arial" w:cs="Arial"/>
          <w:sz w:val="20"/>
        </w:rPr>
        <w:t>o</w:t>
      </w:r>
      <w:r w:rsidR="00464672" w:rsidRPr="00A87337">
        <w:rPr>
          <w:rFonts w:ascii="Arial" w:hAnsi="Arial" w:cs="Arial"/>
          <w:sz w:val="20"/>
        </w:rPr>
        <w:t xml:space="preserve"> zodpovednou osobou konkrétnej </w:t>
      </w:r>
      <w:r w:rsidR="001B6404" w:rsidRPr="00A87337">
        <w:rPr>
          <w:rFonts w:ascii="Arial" w:hAnsi="Arial" w:cs="Arial"/>
          <w:sz w:val="20"/>
        </w:rPr>
        <w:t>poisťovne</w:t>
      </w:r>
      <w:r w:rsidR="00464672" w:rsidRPr="00A87337">
        <w:rPr>
          <w:rFonts w:ascii="Arial" w:hAnsi="Arial" w:cs="Arial"/>
          <w:sz w:val="20"/>
        </w:rPr>
        <w:t xml:space="preserve">. Kódex by mohol stanovovať, že podanie je možné len ak už subjekt nepodal podnet na začatie konania na Úrade </w:t>
      </w:r>
      <w:r w:rsidR="00464672" w:rsidRPr="00A87337">
        <w:rPr>
          <w:rFonts w:ascii="Arial" w:hAnsi="Arial" w:cs="Arial"/>
          <w:sz w:val="20"/>
        </w:rPr>
        <w:lastRenderedPageBreak/>
        <w:t xml:space="preserve">alebo na súde príp. na iných orgánoch. Daný mechanizmus by teda mohol prakticky slúžiť na vyriešenie tých „najmenších“ sporov, kedy stačí poskytnúť vysvetlenie. Nešlo by o akreditovaný monitorujúci subjekt, ale skôr o „prvý kontakt“ v súvislosti s Kódexom. </w:t>
      </w:r>
    </w:p>
    <w:p w14:paraId="6FC5F071" w14:textId="77777777" w:rsidR="002F181A" w:rsidRPr="00A87337" w:rsidRDefault="002F181A" w:rsidP="002F181A">
      <w:pPr>
        <w:rPr>
          <w:rFonts w:ascii="Arial" w:hAnsi="Arial" w:cs="Arial"/>
          <w:sz w:val="20"/>
        </w:rPr>
      </w:pPr>
      <w:r w:rsidRPr="00A87337">
        <w:rPr>
          <w:rFonts w:ascii="Arial" w:hAnsi="Arial" w:cs="Arial"/>
          <w:sz w:val="20"/>
        </w:rPr>
        <w:t>1</w:t>
      </w:r>
      <w:r w:rsidR="00F04012" w:rsidRPr="00A87337">
        <w:rPr>
          <w:rFonts w:ascii="Arial" w:hAnsi="Arial" w:cs="Arial"/>
          <w:sz w:val="20"/>
        </w:rPr>
        <w:t>1</w:t>
      </w:r>
      <w:r w:rsidRPr="00A87337">
        <w:rPr>
          <w:rFonts w:ascii="Arial" w:hAnsi="Arial" w:cs="Arial"/>
          <w:sz w:val="20"/>
        </w:rPr>
        <w:t>.2</w:t>
      </w:r>
      <w:r w:rsidRPr="00A87337">
        <w:rPr>
          <w:rFonts w:ascii="Arial" w:hAnsi="Arial" w:cs="Arial"/>
          <w:sz w:val="20"/>
        </w:rPr>
        <w:tab/>
        <w:t xml:space="preserve">Mechanizmy monitorovania  </w:t>
      </w:r>
    </w:p>
    <w:p w14:paraId="17A620C1" w14:textId="77777777" w:rsidR="006F6D1D" w:rsidRPr="00A87337" w:rsidRDefault="002F181A" w:rsidP="00464672">
      <w:pPr>
        <w:ind w:left="708"/>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464672" w:rsidRPr="00A87337">
        <w:rPr>
          <w:rFonts w:ascii="Arial" w:hAnsi="Arial" w:cs="Arial"/>
          <w:sz w:val="20"/>
        </w:rPr>
        <w:t>Táto časť by mala formálne spĺňať požiadavku mechanizmov monitorovania Kódexu, ktoré GDPR nijakým spôsobom nevysvetľuje.</w:t>
      </w:r>
      <w:r w:rsidR="006F6D1D" w:rsidRPr="00A87337">
        <w:rPr>
          <w:rFonts w:ascii="Arial" w:hAnsi="Arial" w:cs="Arial"/>
          <w:sz w:val="20"/>
        </w:rPr>
        <w:t xml:space="preserve"> Podľa § 87 ods. 3 Zákona o OOÚ: </w:t>
      </w:r>
    </w:p>
    <w:p w14:paraId="5B434FC6" w14:textId="77777777" w:rsidR="006F6D1D" w:rsidRPr="00A87337" w:rsidRDefault="006F6D1D" w:rsidP="00464672">
      <w:pPr>
        <w:ind w:left="708"/>
        <w:jc w:val="both"/>
        <w:rPr>
          <w:rFonts w:ascii="Arial" w:hAnsi="Arial" w:cs="Arial"/>
          <w:i/>
          <w:sz w:val="20"/>
        </w:rPr>
      </w:pPr>
      <w:r w:rsidRPr="00A87337">
        <w:rPr>
          <w:rFonts w:ascii="Arial" w:hAnsi="Arial" w:cs="Arial"/>
          <w:i/>
          <w:sz w:val="20"/>
        </w:rPr>
        <w:t xml:space="preserve">„Monitorujúcim subjektom môže byť právnická osoba alebo fyzická osoba – podnikateľ, ktorý má vytvorené </w:t>
      </w:r>
      <w:r w:rsidRPr="00A87337">
        <w:rPr>
          <w:rFonts w:ascii="Arial" w:hAnsi="Arial" w:cs="Arial"/>
          <w:i/>
          <w:sz w:val="20"/>
          <w:u w:val="single"/>
        </w:rPr>
        <w:t>technické a organizačné podmienky na vykonávanie monitorovania kódexu</w:t>
      </w:r>
      <w:r w:rsidRPr="00A87337">
        <w:rPr>
          <w:rFonts w:ascii="Arial" w:hAnsi="Arial" w:cs="Arial"/>
          <w:i/>
          <w:sz w:val="20"/>
        </w:rPr>
        <w:t xml:space="preserve"> správania a ktorému bola udelená akreditácia.“</w:t>
      </w:r>
    </w:p>
    <w:p w14:paraId="13A64DD2" w14:textId="1F3E6308" w:rsidR="00032543" w:rsidRPr="00A87337" w:rsidRDefault="00464672" w:rsidP="00B517DF">
      <w:pPr>
        <w:ind w:left="708"/>
        <w:jc w:val="both"/>
        <w:rPr>
          <w:rFonts w:ascii="Arial" w:hAnsi="Arial" w:cs="Arial"/>
          <w:sz w:val="20"/>
        </w:rPr>
      </w:pPr>
      <w:r w:rsidRPr="00A87337">
        <w:rPr>
          <w:rFonts w:ascii="Arial" w:hAnsi="Arial" w:cs="Arial"/>
          <w:sz w:val="20"/>
        </w:rPr>
        <w:t>V tejto súvislosti sa zdá by</w:t>
      </w:r>
      <w:r w:rsidR="006F6D1D" w:rsidRPr="00A87337">
        <w:rPr>
          <w:rFonts w:ascii="Arial" w:hAnsi="Arial" w:cs="Arial"/>
          <w:sz w:val="20"/>
        </w:rPr>
        <w:t>ť vhodné upraviť v Kódexe určité</w:t>
      </w:r>
      <w:r w:rsidRPr="00A87337">
        <w:rPr>
          <w:rFonts w:ascii="Arial" w:hAnsi="Arial" w:cs="Arial"/>
          <w:sz w:val="20"/>
        </w:rPr>
        <w:t xml:space="preserve"> </w:t>
      </w:r>
      <w:r w:rsidR="006F6D1D" w:rsidRPr="00A87337">
        <w:rPr>
          <w:rFonts w:ascii="Arial" w:hAnsi="Arial" w:cs="Arial"/>
          <w:sz w:val="20"/>
        </w:rPr>
        <w:t>riešenie sporov (akýsi „prvý kontakt)</w:t>
      </w:r>
      <w:r w:rsidRPr="00A87337">
        <w:rPr>
          <w:rFonts w:ascii="Arial" w:hAnsi="Arial" w:cs="Arial"/>
          <w:sz w:val="20"/>
        </w:rPr>
        <w:t xml:space="preserve">“ </w:t>
      </w:r>
      <w:r w:rsidR="006F6D1D" w:rsidRPr="00A87337">
        <w:rPr>
          <w:rFonts w:ascii="Arial" w:hAnsi="Arial" w:cs="Arial"/>
          <w:sz w:val="20"/>
        </w:rPr>
        <w:t>vysvetlené</w:t>
      </w:r>
      <w:r w:rsidRPr="00A87337">
        <w:rPr>
          <w:rFonts w:ascii="Arial" w:hAnsi="Arial" w:cs="Arial"/>
          <w:sz w:val="20"/>
        </w:rPr>
        <w:t xml:space="preserve"> vyššie. Zároveň navrhujeme na tomto mieste obsiahnuť pravidlo, že </w:t>
      </w:r>
      <w:r w:rsidR="006F6D1D" w:rsidRPr="00A87337">
        <w:rPr>
          <w:rFonts w:ascii="Arial" w:hAnsi="Arial" w:cs="Arial"/>
          <w:sz w:val="20"/>
        </w:rPr>
        <w:t xml:space="preserve">bez súhlasu </w:t>
      </w:r>
      <w:r w:rsidR="001B6404" w:rsidRPr="00A87337">
        <w:rPr>
          <w:rFonts w:ascii="Arial" w:hAnsi="Arial" w:cs="Arial"/>
          <w:sz w:val="20"/>
        </w:rPr>
        <w:t>SLASPO</w:t>
      </w:r>
      <w:r w:rsidR="006F6D1D" w:rsidRPr="00A87337">
        <w:rPr>
          <w:rFonts w:ascii="Arial" w:hAnsi="Arial" w:cs="Arial"/>
          <w:sz w:val="20"/>
        </w:rPr>
        <w:t xml:space="preserve"> nemôže žiadny subjekt vykonávať monitorovanie Kódexu alebo žiadať o akreditáciu z dôvodu citlivosti dát </w:t>
      </w:r>
      <w:r w:rsidR="00784D99">
        <w:rPr>
          <w:rFonts w:ascii="Arial" w:hAnsi="Arial" w:cs="Arial"/>
          <w:sz w:val="20"/>
        </w:rPr>
        <w:t>spracúvaných poisťovňami (mlčanlivosť)</w:t>
      </w:r>
      <w:r w:rsidR="006F6D1D" w:rsidRPr="00A87337">
        <w:rPr>
          <w:rFonts w:ascii="Arial" w:hAnsi="Arial" w:cs="Arial"/>
          <w:sz w:val="20"/>
        </w:rPr>
        <w:t xml:space="preserve">. </w:t>
      </w:r>
    </w:p>
    <w:p w14:paraId="6E041D58" w14:textId="77777777" w:rsidR="00032543" w:rsidRPr="00A87337" w:rsidRDefault="00032543" w:rsidP="00032543">
      <w:pPr>
        <w:rPr>
          <w:rFonts w:ascii="Arial" w:hAnsi="Arial" w:cs="Arial"/>
          <w:b/>
        </w:rPr>
      </w:pPr>
      <w:r w:rsidRPr="00A87337">
        <w:rPr>
          <w:rFonts w:ascii="Arial" w:hAnsi="Arial" w:cs="Arial"/>
          <w:b/>
        </w:rPr>
        <w:t>1</w:t>
      </w:r>
      <w:r w:rsidR="00F04012" w:rsidRPr="00A87337">
        <w:rPr>
          <w:rFonts w:ascii="Arial" w:hAnsi="Arial" w:cs="Arial"/>
          <w:b/>
        </w:rPr>
        <w:t>2</w:t>
      </w:r>
      <w:r w:rsidRPr="00A87337">
        <w:rPr>
          <w:rFonts w:ascii="Arial" w:hAnsi="Arial" w:cs="Arial"/>
          <w:b/>
        </w:rPr>
        <w:t xml:space="preserve">  </w:t>
      </w:r>
      <w:r w:rsidR="002F181A" w:rsidRPr="00A87337">
        <w:rPr>
          <w:rFonts w:ascii="Arial" w:hAnsi="Arial" w:cs="Arial"/>
          <w:b/>
        </w:rPr>
        <w:tab/>
      </w:r>
      <w:r w:rsidRPr="00A87337">
        <w:rPr>
          <w:rFonts w:ascii="Arial" w:hAnsi="Arial" w:cs="Arial"/>
          <w:b/>
        </w:rPr>
        <w:t xml:space="preserve">Ďalšie </w:t>
      </w:r>
    </w:p>
    <w:p w14:paraId="7006EF39" w14:textId="13443494" w:rsidR="0026003C" w:rsidRPr="00A87337" w:rsidRDefault="00032543" w:rsidP="00032543">
      <w:pPr>
        <w:rPr>
          <w:rFonts w:ascii="Arial" w:hAnsi="Arial" w:cs="Arial"/>
          <w:sz w:val="20"/>
        </w:rPr>
      </w:pPr>
      <w:r w:rsidRPr="00A87337">
        <w:rPr>
          <w:rFonts w:ascii="Arial" w:hAnsi="Arial" w:cs="Arial"/>
          <w:sz w:val="20"/>
        </w:rPr>
        <w:t>1</w:t>
      </w:r>
      <w:r w:rsidR="00223EC2" w:rsidRPr="00A87337">
        <w:rPr>
          <w:rFonts w:ascii="Arial" w:hAnsi="Arial" w:cs="Arial"/>
          <w:sz w:val="20"/>
        </w:rPr>
        <w:t>2</w:t>
      </w:r>
      <w:r w:rsidRPr="00A87337">
        <w:rPr>
          <w:rFonts w:ascii="Arial" w:hAnsi="Arial" w:cs="Arial"/>
          <w:sz w:val="20"/>
        </w:rPr>
        <w:t>.</w:t>
      </w:r>
      <w:r w:rsidR="00CE4C90">
        <w:rPr>
          <w:rFonts w:ascii="Arial" w:hAnsi="Arial" w:cs="Arial"/>
          <w:sz w:val="20"/>
        </w:rPr>
        <w:t>1</w:t>
      </w:r>
      <w:r w:rsidRPr="00A87337">
        <w:rPr>
          <w:rFonts w:ascii="Arial" w:hAnsi="Arial" w:cs="Arial"/>
          <w:sz w:val="20"/>
        </w:rPr>
        <w:t xml:space="preserve"> </w:t>
      </w:r>
      <w:r w:rsidR="002F181A" w:rsidRPr="00A87337">
        <w:rPr>
          <w:rFonts w:ascii="Arial" w:hAnsi="Arial" w:cs="Arial"/>
          <w:sz w:val="20"/>
        </w:rPr>
        <w:tab/>
      </w:r>
      <w:r w:rsidRPr="00A87337">
        <w:rPr>
          <w:rFonts w:ascii="Arial" w:hAnsi="Arial" w:cs="Arial"/>
          <w:sz w:val="20"/>
        </w:rPr>
        <w:t>Špecifické pravidlá vo vzťahu k</w:t>
      </w:r>
      <w:r w:rsidR="002F181A" w:rsidRPr="00A87337">
        <w:rPr>
          <w:rFonts w:ascii="Arial" w:hAnsi="Arial" w:cs="Arial"/>
          <w:sz w:val="20"/>
        </w:rPr>
        <w:t> </w:t>
      </w:r>
      <w:r w:rsidRPr="00A87337">
        <w:rPr>
          <w:rFonts w:ascii="Arial" w:hAnsi="Arial" w:cs="Arial"/>
          <w:sz w:val="20"/>
        </w:rPr>
        <w:t>deťom</w:t>
      </w:r>
    </w:p>
    <w:p w14:paraId="55144F13" w14:textId="30B7F9FC" w:rsidR="002F181A" w:rsidRDefault="002F181A" w:rsidP="006F6D1D">
      <w:pPr>
        <w:ind w:left="705"/>
        <w:jc w:val="both"/>
        <w:rPr>
          <w:rFonts w:ascii="Arial" w:hAnsi="Arial" w:cs="Arial"/>
          <w:sz w:val="20"/>
        </w:rPr>
      </w:pPr>
      <w:r w:rsidRPr="00A87337">
        <w:rPr>
          <w:rFonts w:ascii="Arial" w:hAnsi="Arial" w:cs="Arial"/>
          <w:sz w:val="20"/>
          <w:highlight w:val="yellow"/>
        </w:rPr>
        <w:t>/DL NOTE/</w:t>
      </w:r>
      <w:r w:rsidRPr="00A87337">
        <w:rPr>
          <w:rFonts w:ascii="Arial" w:hAnsi="Arial" w:cs="Arial"/>
          <w:sz w:val="20"/>
        </w:rPr>
        <w:t xml:space="preserve">:  </w:t>
      </w:r>
      <w:r w:rsidR="006F6D1D" w:rsidRPr="00A87337">
        <w:rPr>
          <w:rFonts w:ascii="Arial" w:hAnsi="Arial" w:cs="Arial"/>
          <w:sz w:val="20"/>
        </w:rPr>
        <w:t xml:space="preserve">Jednou z uvedených možností pri tvorbe Kódexu podľa čl. 40 ods. 2 písm. g) GDPR je aj informovanie a ochrana detí vrátane získavania súhlasu zákonných zástupcov. </w:t>
      </w:r>
      <w:r w:rsidR="00DE68CD">
        <w:rPr>
          <w:rFonts w:ascii="Arial" w:hAnsi="Arial" w:cs="Arial"/>
          <w:sz w:val="20"/>
        </w:rPr>
        <w:t>N</w:t>
      </w:r>
      <w:r w:rsidR="006F6D1D" w:rsidRPr="00A87337">
        <w:rPr>
          <w:rFonts w:ascii="Arial" w:hAnsi="Arial" w:cs="Arial"/>
          <w:sz w:val="20"/>
        </w:rPr>
        <w:t xml:space="preserve">evieme momentálne posúdiť ako </w:t>
      </w:r>
      <w:r w:rsidR="001B6404" w:rsidRPr="00A87337">
        <w:rPr>
          <w:rFonts w:ascii="Arial" w:hAnsi="Arial" w:cs="Arial"/>
          <w:sz w:val="20"/>
        </w:rPr>
        <w:t>poisťovne</w:t>
      </w:r>
      <w:r w:rsidR="006F6D1D" w:rsidRPr="00A87337">
        <w:rPr>
          <w:rFonts w:ascii="Arial" w:hAnsi="Arial" w:cs="Arial"/>
          <w:sz w:val="20"/>
        </w:rPr>
        <w:t xml:space="preserve"> pristupujú k maloletým klientom. Podľa čl. 8 GDPR môže neplnoletá osoba udeliť súhlas, ak je staršia ako 16 rokov</w:t>
      </w:r>
      <w:r w:rsidR="00DE68CD">
        <w:rPr>
          <w:rFonts w:ascii="Arial" w:hAnsi="Arial" w:cs="Arial"/>
          <w:sz w:val="20"/>
        </w:rPr>
        <w:t xml:space="preserve"> – v </w:t>
      </w:r>
      <w:proofErr w:type="spellStart"/>
      <w:r w:rsidR="00DE68CD">
        <w:rPr>
          <w:rFonts w:ascii="Arial" w:hAnsi="Arial" w:cs="Arial"/>
          <w:sz w:val="20"/>
        </w:rPr>
        <w:t>súvilosti</w:t>
      </w:r>
      <w:proofErr w:type="spellEnd"/>
      <w:r w:rsidR="00DE68CD">
        <w:rPr>
          <w:rFonts w:ascii="Arial" w:hAnsi="Arial" w:cs="Arial"/>
          <w:sz w:val="20"/>
        </w:rPr>
        <w:t xml:space="preserve"> s ponukou služby informačnej spoločnosti</w:t>
      </w:r>
      <w:r w:rsidR="006F6D1D" w:rsidRPr="00A87337">
        <w:rPr>
          <w:rFonts w:ascii="Arial" w:hAnsi="Arial" w:cs="Arial"/>
          <w:sz w:val="20"/>
        </w:rPr>
        <w:t xml:space="preserve">. Nie sme si však istí, či takéto plošné stanovenie spôsobilosti na niektoré právne úkony (udelenie súhlasu) je v súlade s § 9 Občianskeho zákonníka , ktorý teoreticky nevylučuje udelenie súhlasu maloletým aj v nižšom veku. Nechávame na posúdenie </w:t>
      </w:r>
      <w:r w:rsidR="00CB50BC" w:rsidRPr="00A87337">
        <w:rPr>
          <w:rFonts w:ascii="Arial" w:hAnsi="Arial" w:cs="Arial"/>
          <w:sz w:val="20"/>
        </w:rPr>
        <w:t>poisťovní</w:t>
      </w:r>
      <w:r w:rsidR="006F6D1D" w:rsidRPr="00A87337">
        <w:rPr>
          <w:rFonts w:ascii="Arial" w:hAnsi="Arial" w:cs="Arial"/>
          <w:sz w:val="20"/>
        </w:rPr>
        <w:t xml:space="preserve">, či táto téma má praktický význam </w:t>
      </w:r>
      <w:r w:rsidR="00CC0E2D">
        <w:rPr>
          <w:rFonts w:ascii="Arial" w:hAnsi="Arial" w:cs="Arial"/>
          <w:sz w:val="20"/>
        </w:rPr>
        <w:t>pre</w:t>
      </w:r>
      <w:r w:rsidR="006F6D1D" w:rsidRPr="00A87337">
        <w:rPr>
          <w:rFonts w:ascii="Arial" w:hAnsi="Arial" w:cs="Arial"/>
          <w:sz w:val="20"/>
        </w:rPr>
        <w:t xml:space="preserve"> sektor</w:t>
      </w:r>
      <w:r w:rsidR="00CC0E2D">
        <w:rPr>
          <w:rFonts w:ascii="Arial" w:hAnsi="Arial" w:cs="Arial"/>
          <w:sz w:val="20"/>
        </w:rPr>
        <w:t xml:space="preserve"> poisťovníctva</w:t>
      </w:r>
      <w:r w:rsidR="006F6D1D" w:rsidRPr="00A87337">
        <w:rPr>
          <w:rFonts w:ascii="Arial" w:hAnsi="Arial" w:cs="Arial"/>
          <w:sz w:val="20"/>
        </w:rPr>
        <w:t xml:space="preserve">. </w:t>
      </w:r>
    </w:p>
    <w:p w14:paraId="5A1E2BA6" w14:textId="2DA360F5" w:rsidR="00CE4C90" w:rsidRPr="00A87337" w:rsidRDefault="00C31C57" w:rsidP="00C31C57">
      <w:pPr>
        <w:jc w:val="both"/>
        <w:rPr>
          <w:rFonts w:ascii="Arial" w:hAnsi="Arial" w:cs="Arial"/>
          <w:sz w:val="20"/>
        </w:rPr>
      </w:pPr>
      <w:r>
        <w:rPr>
          <w:rFonts w:ascii="Arial" w:hAnsi="Arial" w:cs="Arial"/>
          <w:sz w:val="20"/>
          <w:highlight w:val="yellow"/>
        </w:rPr>
        <w:t>12.2</w:t>
      </w:r>
      <w:r>
        <w:rPr>
          <w:rFonts w:ascii="Arial" w:hAnsi="Arial" w:cs="Arial"/>
          <w:sz w:val="20"/>
          <w:highlight w:val="yellow"/>
        </w:rPr>
        <w:tab/>
      </w:r>
      <w:r w:rsidR="00CE4C90" w:rsidRPr="00A87337">
        <w:rPr>
          <w:rFonts w:ascii="Arial" w:hAnsi="Arial" w:cs="Arial"/>
          <w:sz w:val="20"/>
          <w:highlight w:val="yellow"/>
        </w:rPr>
        <w:t>/DL NOTE/</w:t>
      </w:r>
      <w:r w:rsidR="00CE4C90" w:rsidRPr="00A87337">
        <w:rPr>
          <w:rFonts w:ascii="Arial" w:hAnsi="Arial" w:cs="Arial"/>
          <w:sz w:val="20"/>
        </w:rPr>
        <w:t xml:space="preserve">:  </w:t>
      </w:r>
      <w:r w:rsidR="00CE4C90">
        <w:rPr>
          <w:rFonts w:ascii="Arial" w:hAnsi="Arial" w:cs="Arial"/>
          <w:sz w:val="20"/>
        </w:rPr>
        <w:t xml:space="preserve">Priestor pre osobitné body pokiaľ by sa nehodili do vyššie uvedenej štruktúry. </w:t>
      </w:r>
    </w:p>
    <w:p w14:paraId="1D3C7AE5" w14:textId="77777777" w:rsidR="00722F5A" w:rsidRPr="00A87337" w:rsidRDefault="002F181A" w:rsidP="00722F5A">
      <w:pPr>
        <w:rPr>
          <w:rFonts w:ascii="Arial" w:hAnsi="Arial" w:cs="Arial"/>
          <w:b/>
        </w:rPr>
      </w:pPr>
      <w:r w:rsidRPr="00A87337">
        <w:rPr>
          <w:rFonts w:ascii="Arial" w:hAnsi="Arial" w:cs="Arial"/>
          <w:b/>
        </w:rPr>
        <w:t>1</w:t>
      </w:r>
      <w:r w:rsidR="00223EC2" w:rsidRPr="00A87337">
        <w:rPr>
          <w:rFonts w:ascii="Arial" w:hAnsi="Arial" w:cs="Arial"/>
          <w:b/>
        </w:rPr>
        <w:t>3</w:t>
      </w:r>
      <w:r w:rsidR="00722F5A" w:rsidRPr="00A87337">
        <w:rPr>
          <w:rFonts w:ascii="Arial" w:hAnsi="Arial" w:cs="Arial"/>
          <w:b/>
        </w:rPr>
        <w:tab/>
        <w:t xml:space="preserve">Záverečné ustanovenia </w:t>
      </w:r>
    </w:p>
    <w:p w14:paraId="34437623" w14:textId="77777777" w:rsidR="006F44D1" w:rsidRPr="00A87337" w:rsidRDefault="006F44D1" w:rsidP="00985B9E">
      <w:pPr>
        <w:rPr>
          <w:rFonts w:ascii="Arial" w:hAnsi="Arial" w:cs="Arial"/>
          <w:sz w:val="20"/>
        </w:rPr>
      </w:pPr>
      <w:r w:rsidRPr="00A87337">
        <w:rPr>
          <w:rFonts w:ascii="Arial" w:hAnsi="Arial" w:cs="Arial"/>
          <w:b/>
        </w:rPr>
        <w:tab/>
      </w:r>
      <w:r w:rsidRPr="00A87337">
        <w:rPr>
          <w:rFonts w:ascii="Arial" w:hAnsi="Arial" w:cs="Arial"/>
          <w:sz w:val="20"/>
          <w:highlight w:val="yellow"/>
        </w:rPr>
        <w:t>/DL NOTE/:</w:t>
      </w:r>
      <w:r w:rsidRPr="00A87337">
        <w:rPr>
          <w:rFonts w:ascii="Arial" w:hAnsi="Arial" w:cs="Arial"/>
          <w:sz w:val="20"/>
        </w:rPr>
        <w:t xml:space="preserve"> </w:t>
      </w:r>
      <w:r w:rsidR="00D676F4" w:rsidRPr="00A87337">
        <w:rPr>
          <w:rFonts w:ascii="Arial" w:hAnsi="Arial" w:cs="Arial"/>
          <w:sz w:val="20"/>
        </w:rPr>
        <w:t xml:space="preserve">Navrhujeme upraviť: </w:t>
      </w:r>
    </w:p>
    <w:p w14:paraId="1B17F97B" w14:textId="77777777" w:rsidR="008E163B" w:rsidRPr="00A87337" w:rsidRDefault="006F44D1" w:rsidP="006F44D1">
      <w:pPr>
        <w:pStyle w:val="ListParagraph"/>
        <w:numPr>
          <w:ilvl w:val="0"/>
          <w:numId w:val="4"/>
        </w:numPr>
        <w:rPr>
          <w:rFonts w:ascii="Arial" w:hAnsi="Arial" w:cs="Arial"/>
          <w:b/>
        </w:rPr>
      </w:pPr>
      <w:r w:rsidRPr="00A87337">
        <w:rPr>
          <w:rFonts w:ascii="Arial" w:hAnsi="Arial" w:cs="Arial"/>
          <w:sz w:val="20"/>
        </w:rPr>
        <w:t xml:space="preserve">Platnosť a účinnosť  Kódexu odo  dňa právoplatnosti rozhodnutia Úradu o jeho schválení (uviesť presný dátum); </w:t>
      </w:r>
    </w:p>
    <w:p w14:paraId="01CA9238" w14:textId="77777777" w:rsidR="00356B29" w:rsidRPr="00A87337" w:rsidRDefault="00356B29" w:rsidP="006F44D1">
      <w:pPr>
        <w:pStyle w:val="ListParagraph"/>
        <w:numPr>
          <w:ilvl w:val="0"/>
          <w:numId w:val="4"/>
        </w:numPr>
        <w:rPr>
          <w:rFonts w:ascii="Arial" w:hAnsi="Arial" w:cs="Arial"/>
          <w:b/>
        </w:rPr>
      </w:pPr>
      <w:r w:rsidRPr="00A87337">
        <w:rPr>
          <w:rFonts w:ascii="Arial" w:hAnsi="Arial" w:cs="Arial"/>
          <w:sz w:val="20"/>
        </w:rPr>
        <w:t>Znenie Kódexu bolo vypracované v súlade so znením všeobecne záväzných právnych predpisov ku dňu (uviesť presný dátum);</w:t>
      </w:r>
    </w:p>
    <w:p w14:paraId="53581A1A" w14:textId="77777777" w:rsidR="00D676F4" w:rsidRPr="00A87337" w:rsidRDefault="00D676F4" w:rsidP="006F44D1">
      <w:pPr>
        <w:pStyle w:val="ListParagraph"/>
        <w:numPr>
          <w:ilvl w:val="0"/>
          <w:numId w:val="4"/>
        </w:numPr>
        <w:rPr>
          <w:rFonts w:ascii="Arial" w:hAnsi="Arial" w:cs="Arial"/>
          <w:b/>
        </w:rPr>
      </w:pPr>
      <w:r w:rsidRPr="00A87337">
        <w:rPr>
          <w:rFonts w:ascii="Arial" w:hAnsi="Arial" w:cs="Arial"/>
          <w:sz w:val="20"/>
        </w:rPr>
        <w:t xml:space="preserve">Interpretácia – všetky pojmy definované v GDPR sa používajú v tomto Kódexe s identickým významom, ak nie je výslovne uvedené v tomto Kódexe inak; </w:t>
      </w:r>
    </w:p>
    <w:p w14:paraId="4E58A105" w14:textId="5C2B1E09" w:rsidR="006F44D1" w:rsidRPr="00C31C57" w:rsidRDefault="006F44D1" w:rsidP="00C31C57">
      <w:pPr>
        <w:jc w:val="both"/>
        <w:rPr>
          <w:rFonts w:ascii="Arial" w:hAnsi="Arial" w:cs="Arial"/>
          <w:b/>
        </w:rPr>
      </w:pPr>
    </w:p>
    <w:p w14:paraId="39262830" w14:textId="77777777" w:rsidR="006F44D1" w:rsidRPr="00A87337" w:rsidRDefault="006F44D1" w:rsidP="006F44D1">
      <w:pPr>
        <w:rPr>
          <w:rFonts w:ascii="Arial" w:hAnsi="Arial" w:cs="Arial"/>
          <w:b/>
        </w:rPr>
        <w:sectPr w:rsidR="006F44D1" w:rsidRPr="00A87337" w:rsidSect="00E40BE8">
          <w:footerReference w:type="default" r:id="rId13"/>
          <w:pgSz w:w="11906" w:h="16838"/>
          <w:pgMar w:top="1417" w:right="1417" w:bottom="1417" w:left="1417" w:header="708" w:footer="708" w:gutter="0"/>
          <w:pgNumType w:start="1"/>
          <w:cols w:space="708"/>
          <w:titlePg/>
          <w:docGrid w:linePitch="360"/>
        </w:sectPr>
      </w:pPr>
    </w:p>
    <w:p w14:paraId="07E09E72" w14:textId="77777777" w:rsidR="0026003C" w:rsidRPr="00A87337" w:rsidRDefault="0026003C" w:rsidP="0026003C">
      <w:pPr>
        <w:jc w:val="center"/>
        <w:rPr>
          <w:rFonts w:ascii="Arial" w:hAnsi="Arial" w:cs="Arial"/>
          <w:b/>
        </w:rPr>
      </w:pPr>
      <w:r w:rsidRPr="00A87337">
        <w:rPr>
          <w:rFonts w:ascii="Arial" w:hAnsi="Arial" w:cs="Arial"/>
          <w:b/>
        </w:rPr>
        <w:lastRenderedPageBreak/>
        <w:t>Príloha č. 1</w:t>
      </w:r>
      <w:r w:rsidRPr="00A87337">
        <w:rPr>
          <w:rFonts w:ascii="Arial" w:hAnsi="Arial" w:cs="Arial"/>
          <w:b/>
        </w:rPr>
        <w:br/>
        <w:t>Zoznam definícií</w:t>
      </w:r>
    </w:p>
    <w:p w14:paraId="4F2B2932" w14:textId="77777777" w:rsidR="008E163B" w:rsidRPr="00A87337" w:rsidRDefault="008E163B" w:rsidP="008E163B">
      <w:pPr>
        <w:jc w:val="both"/>
        <w:rPr>
          <w:rFonts w:ascii="Arial" w:hAnsi="Arial" w:cs="Arial"/>
          <w:sz w:val="20"/>
        </w:rPr>
      </w:pPr>
      <w:r w:rsidRPr="00A87337">
        <w:rPr>
          <w:rFonts w:ascii="Arial" w:hAnsi="Arial" w:cs="Arial"/>
          <w:sz w:val="20"/>
        </w:rPr>
        <w:t xml:space="preserve">Pre účely tohto Kódexu majú pojmy s veľkým začiatočným písmenom alebo skratky nasledovný význam: </w:t>
      </w:r>
    </w:p>
    <w:p w14:paraId="45D83C54"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 xml:space="preserve">Civilný </w:t>
      </w:r>
      <w:proofErr w:type="spellStart"/>
      <w:r w:rsidRPr="00A87337">
        <w:rPr>
          <w:rFonts w:ascii="Arial" w:hAnsi="Arial" w:cs="Arial"/>
          <w:b/>
          <w:sz w:val="20"/>
        </w:rPr>
        <w:t>mimosporový</w:t>
      </w:r>
      <w:proofErr w:type="spellEnd"/>
      <w:r w:rsidRPr="00A87337">
        <w:rPr>
          <w:rFonts w:ascii="Arial" w:hAnsi="Arial" w:cs="Arial"/>
          <w:b/>
          <w:sz w:val="20"/>
        </w:rPr>
        <w:t xml:space="preserve"> poriadok</w:t>
      </w:r>
      <w:r w:rsidRPr="00A87337">
        <w:rPr>
          <w:rFonts w:ascii="Arial" w:hAnsi="Arial" w:cs="Arial"/>
          <w:sz w:val="20"/>
        </w:rPr>
        <w:t xml:space="preserve">“ znamená Zákon č. 161/2015 Z. z., Civilný </w:t>
      </w:r>
      <w:proofErr w:type="spellStart"/>
      <w:r w:rsidRPr="00A87337">
        <w:rPr>
          <w:rFonts w:ascii="Arial" w:hAnsi="Arial" w:cs="Arial"/>
          <w:sz w:val="20"/>
        </w:rPr>
        <w:t>mimosporový</w:t>
      </w:r>
      <w:proofErr w:type="spellEnd"/>
      <w:r w:rsidRPr="00A87337">
        <w:rPr>
          <w:rFonts w:ascii="Arial" w:hAnsi="Arial" w:cs="Arial"/>
          <w:sz w:val="20"/>
        </w:rPr>
        <w:t xml:space="preserve"> poriadok, v znení neskorších predpisov;</w:t>
      </w:r>
    </w:p>
    <w:p w14:paraId="138F4234"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Exekučný poriadok</w:t>
      </w:r>
      <w:r w:rsidRPr="00A87337">
        <w:rPr>
          <w:rFonts w:ascii="Arial" w:hAnsi="Arial" w:cs="Arial"/>
          <w:sz w:val="20"/>
        </w:rPr>
        <w:t>“ znamená zákon č. zákon č. 233/1995 Z. z., o súdnych exekútoroch a exekučnej činnosti (Exekučný poriadok), v znení neskorších predpisov;</w:t>
      </w:r>
    </w:p>
    <w:p w14:paraId="79EB76A4"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Civilný sporový poriadok</w:t>
      </w:r>
      <w:r w:rsidRPr="00A87337">
        <w:rPr>
          <w:rFonts w:ascii="Arial" w:hAnsi="Arial" w:cs="Arial"/>
          <w:sz w:val="20"/>
        </w:rPr>
        <w:t>“ znamená zákon č. 160/2015 Z. z., Civilný sporový poriadok, v znení neskorších predpisov;</w:t>
      </w:r>
    </w:p>
    <w:p w14:paraId="593362CB" w14:textId="77777777" w:rsidR="00937B9C" w:rsidRPr="00A87337" w:rsidRDefault="00937B9C" w:rsidP="00D676F4">
      <w:pPr>
        <w:jc w:val="both"/>
        <w:rPr>
          <w:rFonts w:ascii="Arial" w:hAnsi="Arial" w:cs="Arial"/>
          <w:sz w:val="20"/>
        </w:rPr>
      </w:pPr>
      <w:r w:rsidRPr="00A87337">
        <w:rPr>
          <w:rFonts w:ascii="Arial" w:hAnsi="Arial" w:cs="Arial"/>
          <w:sz w:val="20"/>
        </w:rPr>
        <w:t>„</w:t>
      </w:r>
      <w:r w:rsidRPr="00A87337">
        <w:rPr>
          <w:rFonts w:ascii="Arial" w:hAnsi="Arial" w:cs="Arial"/>
          <w:b/>
          <w:sz w:val="20"/>
        </w:rPr>
        <w:t>FACTA</w:t>
      </w:r>
      <w:r w:rsidRPr="00A87337">
        <w:rPr>
          <w:rFonts w:ascii="Arial" w:hAnsi="Arial" w:cs="Arial"/>
          <w:sz w:val="20"/>
        </w:rPr>
        <w:t>“ znamená</w:t>
      </w:r>
      <w:r w:rsidR="00D467EE" w:rsidRPr="00A87337">
        <w:rPr>
          <w:rFonts w:ascii="Arial" w:hAnsi="Arial" w:cs="Arial"/>
          <w:sz w:val="20"/>
        </w:rPr>
        <w:t xml:space="preserve"> zákon Spojených štátov amerických známy ako </w:t>
      </w:r>
      <w:r w:rsidRPr="00A87337">
        <w:rPr>
          <w:rFonts w:ascii="Arial" w:hAnsi="Arial" w:cs="Arial"/>
          <w:sz w:val="20"/>
        </w:rPr>
        <w:t xml:space="preserve">„Fair and </w:t>
      </w:r>
      <w:proofErr w:type="spellStart"/>
      <w:r w:rsidRPr="00A87337">
        <w:rPr>
          <w:rFonts w:ascii="Arial" w:hAnsi="Arial" w:cs="Arial"/>
          <w:sz w:val="20"/>
        </w:rPr>
        <w:t>Accurate</w:t>
      </w:r>
      <w:proofErr w:type="spellEnd"/>
      <w:r w:rsidRPr="00A87337">
        <w:rPr>
          <w:rFonts w:ascii="Arial" w:hAnsi="Arial" w:cs="Arial"/>
          <w:sz w:val="20"/>
        </w:rPr>
        <w:t xml:space="preserve"> Credit </w:t>
      </w:r>
      <w:proofErr w:type="spellStart"/>
      <w:r w:rsidRPr="00A87337">
        <w:rPr>
          <w:rFonts w:ascii="Arial" w:hAnsi="Arial" w:cs="Arial"/>
          <w:sz w:val="20"/>
        </w:rPr>
        <w:t>Transactions</w:t>
      </w:r>
      <w:proofErr w:type="spellEnd"/>
      <w:r w:rsidRPr="00A87337">
        <w:rPr>
          <w:rFonts w:ascii="Arial" w:hAnsi="Arial" w:cs="Arial"/>
          <w:sz w:val="20"/>
        </w:rPr>
        <w:t xml:space="preserve"> </w:t>
      </w:r>
      <w:proofErr w:type="spellStart"/>
      <w:r w:rsidRPr="00A87337">
        <w:rPr>
          <w:rFonts w:ascii="Arial" w:hAnsi="Arial" w:cs="Arial"/>
          <w:sz w:val="20"/>
        </w:rPr>
        <w:t>Act</w:t>
      </w:r>
      <w:proofErr w:type="spellEnd"/>
      <w:r w:rsidRPr="00A87337">
        <w:rPr>
          <w:rFonts w:ascii="Arial" w:hAnsi="Arial" w:cs="Arial"/>
          <w:sz w:val="20"/>
        </w:rPr>
        <w:t>“</w:t>
      </w:r>
      <w:r w:rsidR="00D467EE" w:rsidRPr="00A87337">
        <w:rPr>
          <w:rFonts w:ascii="Arial" w:hAnsi="Arial" w:cs="Arial"/>
          <w:sz w:val="20"/>
        </w:rPr>
        <w:t xml:space="preserve">, ktorý sa uplatňuje na území SR na základe medzivládnej dohody; </w:t>
      </w:r>
    </w:p>
    <w:p w14:paraId="2361F145" w14:textId="77777777" w:rsidR="0026003C" w:rsidRPr="00A87337" w:rsidRDefault="008E163B" w:rsidP="00D676F4">
      <w:pPr>
        <w:jc w:val="both"/>
        <w:rPr>
          <w:rFonts w:ascii="Arial" w:hAnsi="Arial" w:cs="Arial"/>
          <w:sz w:val="20"/>
        </w:rPr>
      </w:pPr>
      <w:r w:rsidRPr="00A87337">
        <w:rPr>
          <w:rFonts w:ascii="Arial" w:hAnsi="Arial" w:cs="Arial"/>
          <w:sz w:val="20"/>
        </w:rPr>
        <w:t>„</w:t>
      </w:r>
      <w:r w:rsidRPr="00A87337">
        <w:rPr>
          <w:rFonts w:ascii="Arial" w:hAnsi="Arial" w:cs="Arial"/>
          <w:b/>
          <w:sz w:val="20"/>
        </w:rPr>
        <w:t>GDPR</w:t>
      </w:r>
      <w:r w:rsidRPr="00A87337">
        <w:rPr>
          <w:rFonts w:ascii="Arial" w:hAnsi="Arial" w:cs="Arial"/>
          <w:sz w:val="20"/>
        </w:rPr>
        <w:t>“ znamená Nariadenie EÚ č. 2016/679  o ochrane fyzických osôb pri spracúvaní osobných údajov a o voľnom pohybe takýchto údajov (všeobecné nariadenie o ochrane osobných údajov);</w:t>
      </w:r>
    </w:p>
    <w:p w14:paraId="7F71B0A4" w14:textId="0111569B" w:rsidR="008E163B" w:rsidRPr="00A87337" w:rsidRDefault="008E163B" w:rsidP="008E163B">
      <w:pPr>
        <w:jc w:val="both"/>
        <w:rPr>
          <w:rFonts w:ascii="Arial" w:hAnsi="Arial" w:cs="Arial"/>
          <w:sz w:val="20"/>
        </w:rPr>
      </w:pPr>
      <w:r w:rsidRPr="00A87337">
        <w:rPr>
          <w:rFonts w:ascii="Arial" w:hAnsi="Arial" w:cs="Arial"/>
          <w:sz w:val="20"/>
        </w:rPr>
        <w:t>„</w:t>
      </w:r>
      <w:r w:rsidRPr="00A87337">
        <w:rPr>
          <w:rFonts w:ascii="Arial" w:hAnsi="Arial" w:cs="Arial"/>
          <w:b/>
          <w:sz w:val="20"/>
        </w:rPr>
        <w:t>Kódex</w:t>
      </w:r>
      <w:r w:rsidRPr="00A87337">
        <w:rPr>
          <w:rFonts w:ascii="Arial" w:hAnsi="Arial" w:cs="Arial"/>
          <w:sz w:val="20"/>
        </w:rPr>
        <w:t xml:space="preserve">“ znamená tento kódex správania pre spracúvanie osobných </w:t>
      </w:r>
      <w:r w:rsidRPr="00343AEC">
        <w:rPr>
          <w:rFonts w:ascii="Arial" w:hAnsi="Arial" w:cs="Arial"/>
          <w:sz w:val="20"/>
        </w:rPr>
        <w:t xml:space="preserve">údajov </w:t>
      </w:r>
      <w:r w:rsidR="00CB50BC" w:rsidRPr="00343AEC">
        <w:rPr>
          <w:rFonts w:ascii="Arial" w:hAnsi="Arial" w:cs="Arial"/>
          <w:sz w:val="20"/>
        </w:rPr>
        <w:t>poisťov</w:t>
      </w:r>
      <w:r w:rsidR="00343AEC" w:rsidRPr="00343AEC">
        <w:rPr>
          <w:rFonts w:ascii="Arial" w:hAnsi="Arial" w:cs="Arial"/>
          <w:sz w:val="20"/>
        </w:rPr>
        <w:t>ňami</w:t>
      </w:r>
      <w:r w:rsidRPr="00343AEC">
        <w:rPr>
          <w:rFonts w:ascii="Arial" w:hAnsi="Arial" w:cs="Arial"/>
          <w:sz w:val="20"/>
        </w:rPr>
        <w:t>;</w:t>
      </w:r>
    </w:p>
    <w:p w14:paraId="479275D8" w14:textId="77777777" w:rsidR="0068040B" w:rsidRPr="00A87337" w:rsidRDefault="0068040B" w:rsidP="008E163B">
      <w:pPr>
        <w:jc w:val="both"/>
        <w:rPr>
          <w:rFonts w:ascii="Arial" w:hAnsi="Arial" w:cs="Arial"/>
          <w:sz w:val="20"/>
        </w:rPr>
      </w:pPr>
      <w:r w:rsidRPr="00A87337">
        <w:rPr>
          <w:rFonts w:ascii="Arial" w:hAnsi="Arial" w:cs="Arial"/>
          <w:sz w:val="20"/>
        </w:rPr>
        <w:t>„</w:t>
      </w:r>
      <w:r w:rsidRPr="00A87337">
        <w:rPr>
          <w:rFonts w:ascii="Arial" w:hAnsi="Arial" w:cs="Arial"/>
          <w:b/>
          <w:sz w:val="20"/>
        </w:rPr>
        <w:t>NBS</w:t>
      </w:r>
      <w:r w:rsidRPr="00A87337">
        <w:rPr>
          <w:rFonts w:ascii="Arial" w:hAnsi="Arial" w:cs="Arial"/>
          <w:sz w:val="20"/>
        </w:rPr>
        <w:t xml:space="preserve">“ znamená Národná </w:t>
      </w:r>
      <w:r w:rsidR="00CB50BC" w:rsidRPr="00A87337">
        <w:rPr>
          <w:rFonts w:ascii="Arial" w:hAnsi="Arial" w:cs="Arial"/>
          <w:sz w:val="20"/>
        </w:rPr>
        <w:t>poisťovňa</w:t>
      </w:r>
      <w:r w:rsidRPr="00A87337">
        <w:rPr>
          <w:rFonts w:ascii="Arial" w:hAnsi="Arial" w:cs="Arial"/>
          <w:sz w:val="20"/>
        </w:rPr>
        <w:t xml:space="preserve"> Slovenska; </w:t>
      </w:r>
    </w:p>
    <w:p w14:paraId="58BFB975"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Občiansky súdny poriadok</w:t>
      </w:r>
      <w:r w:rsidRPr="00A87337">
        <w:rPr>
          <w:rFonts w:ascii="Arial" w:hAnsi="Arial" w:cs="Arial"/>
          <w:sz w:val="20"/>
        </w:rPr>
        <w:t>“ znamená zákon č. 99/1963 Zb. Občiansky súdny poriadok, v znení neskorších predpisov;</w:t>
      </w:r>
    </w:p>
    <w:p w14:paraId="4E3A9D1D"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Občiansky zákonník</w:t>
      </w:r>
      <w:r w:rsidRPr="00A87337">
        <w:rPr>
          <w:rFonts w:ascii="Arial" w:hAnsi="Arial" w:cs="Arial"/>
          <w:sz w:val="20"/>
        </w:rPr>
        <w:t>“ znamená zákon č. 40/1964 Zb., Občiansky zákonník, v znení neskorších predpisov;</w:t>
      </w:r>
    </w:p>
    <w:p w14:paraId="39AA32AF"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Obchodný zákonník</w:t>
      </w:r>
      <w:r w:rsidRPr="00A87337">
        <w:rPr>
          <w:rFonts w:ascii="Arial" w:hAnsi="Arial" w:cs="Arial"/>
          <w:sz w:val="20"/>
        </w:rPr>
        <w:t>“ znamená zákon č. 513/1991 Zb., Obchodný zákonník, v znení neskorších predpisov;</w:t>
      </w:r>
    </w:p>
    <w:p w14:paraId="5167328C" w14:textId="77777777" w:rsidR="00F01B94" w:rsidRPr="00A87337" w:rsidRDefault="00F01B94" w:rsidP="008E163B">
      <w:pPr>
        <w:jc w:val="both"/>
        <w:rPr>
          <w:rFonts w:ascii="Arial" w:hAnsi="Arial" w:cs="Arial"/>
          <w:sz w:val="20"/>
        </w:rPr>
      </w:pPr>
      <w:r w:rsidRPr="00A87337">
        <w:rPr>
          <w:rFonts w:ascii="Arial" w:hAnsi="Arial" w:cs="Arial"/>
          <w:sz w:val="20"/>
        </w:rPr>
        <w:t>„</w:t>
      </w:r>
      <w:r w:rsidRPr="00A87337">
        <w:rPr>
          <w:rFonts w:ascii="Arial" w:hAnsi="Arial" w:cs="Arial"/>
          <w:b/>
          <w:sz w:val="20"/>
        </w:rPr>
        <w:t>Úrad na ochranu osobných údajov</w:t>
      </w:r>
      <w:r w:rsidRPr="00A87337">
        <w:rPr>
          <w:rFonts w:ascii="Arial" w:hAnsi="Arial" w:cs="Arial"/>
          <w:sz w:val="20"/>
        </w:rPr>
        <w:t xml:space="preserve">“ znamená Úrad na ochranu osobných údajov SR; </w:t>
      </w:r>
    </w:p>
    <w:p w14:paraId="7F0B0FEE"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Trestný zákon</w:t>
      </w:r>
      <w:r w:rsidRPr="00A87337">
        <w:rPr>
          <w:rFonts w:ascii="Arial" w:hAnsi="Arial" w:cs="Arial"/>
          <w:sz w:val="20"/>
        </w:rPr>
        <w:t xml:space="preserve">“ znamená zákon č. 300/2005 Z. z. Trestný zákon v znení neskorších predpisov;              </w:t>
      </w:r>
    </w:p>
    <w:p w14:paraId="666F0CF4"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Trestný poriadok</w:t>
      </w:r>
      <w:r w:rsidRPr="00A87337">
        <w:rPr>
          <w:rFonts w:ascii="Arial" w:hAnsi="Arial" w:cs="Arial"/>
          <w:sz w:val="20"/>
        </w:rPr>
        <w:t>“ znamená zákon č. 301/2005 Z. z. Trestný poriadok v znení neskorších predpisov;</w:t>
      </w:r>
    </w:p>
    <w:p w14:paraId="4D50D145"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 xml:space="preserve">Zákon č. 122/2013 </w:t>
      </w:r>
      <w:proofErr w:type="spellStart"/>
      <w:r w:rsidRPr="00A87337">
        <w:rPr>
          <w:rFonts w:ascii="Arial" w:hAnsi="Arial" w:cs="Arial"/>
          <w:b/>
          <w:sz w:val="20"/>
        </w:rPr>
        <w:t>Z.z</w:t>
      </w:r>
      <w:proofErr w:type="spellEnd"/>
      <w:r w:rsidRPr="00A87337">
        <w:rPr>
          <w:rFonts w:ascii="Arial" w:hAnsi="Arial" w:cs="Arial"/>
          <w:b/>
          <w:sz w:val="20"/>
        </w:rPr>
        <w:t>.</w:t>
      </w:r>
      <w:r w:rsidRPr="00A87337">
        <w:rPr>
          <w:rFonts w:ascii="Arial" w:hAnsi="Arial" w:cs="Arial"/>
          <w:sz w:val="20"/>
        </w:rPr>
        <w:t xml:space="preserve">“ znamená zákon č. 122/2013 </w:t>
      </w:r>
      <w:proofErr w:type="spellStart"/>
      <w:r w:rsidRPr="00A87337">
        <w:rPr>
          <w:rFonts w:ascii="Arial" w:hAnsi="Arial" w:cs="Arial"/>
          <w:sz w:val="20"/>
        </w:rPr>
        <w:t>Z.z</w:t>
      </w:r>
      <w:proofErr w:type="spellEnd"/>
      <w:r w:rsidRPr="00A87337">
        <w:rPr>
          <w:rFonts w:ascii="Arial" w:hAnsi="Arial" w:cs="Arial"/>
          <w:sz w:val="20"/>
        </w:rPr>
        <w:t xml:space="preserve">., o ochrane osobných údajov, v znení neskorších predpisov; </w:t>
      </w:r>
    </w:p>
    <w:p w14:paraId="30791BBC"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Zákon o archívoch</w:t>
      </w:r>
      <w:r w:rsidRPr="00A87337">
        <w:rPr>
          <w:rFonts w:ascii="Arial" w:hAnsi="Arial" w:cs="Arial"/>
          <w:sz w:val="20"/>
        </w:rPr>
        <w:t>“ znamená zákon č. 395/2002 Z. z. o archívoch a registratúrach, v znení neskorších predpisov;</w:t>
      </w:r>
    </w:p>
    <w:p w14:paraId="2A1F5134"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Zákon o cenách</w:t>
      </w:r>
      <w:r w:rsidRPr="00A87337">
        <w:rPr>
          <w:rFonts w:ascii="Arial" w:hAnsi="Arial" w:cs="Arial"/>
          <w:sz w:val="20"/>
        </w:rPr>
        <w:t>“ znamená zákon č. 18/1996 Zb., o cenách, v znení neskorších predpisov;</w:t>
      </w:r>
    </w:p>
    <w:p w14:paraId="0E7AFB41" w14:textId="77777777" w:rsidR="00356B29" w:rsidRPr="00A87337" w:rsidRDefault="00356B29" w:rsidP="00D676F4">
      <w:pPr>
        <w:jc w:val="both"/>
        <w:rPr>
          <w:rFonts w:ascii="Arial" w:hAnsi="Arial" w:cs="Arial"/>
          <w:sz w:val="20"/>
        </w:rPr>
      </w:pPr>
      <w:r w:rsidRPr="00A87337">
        <w:rPr>
          <w:rFonts w:ascii="Arial" w:hAnsi="Arial" w:cs="Arial"/>
          <w:sz w:val="20"/>
        </w:rPr>
        <w:t>„</w:t>
      </w:r>
      <w:r w:rsidRPr="00A87337">
        <w:rPr>
          <w:rFonts w:ascii="Arial" w:hAnsi="Arial" w:cs="Arial"/>
          <w:b/>
          <w:sz w:val="20"/>
        </w:rPr>
        <w:t>Zákon o cenných papieroch</w:t>
      </w:r>
      <w:r w:rsidRPr="00A87337">
        <w:rPr>
          <w:rFonts w:ascii="Arial" w:hAnsi="Arial" w:cs="Arial"/>
          <w:sz w:val="20"/>
        </w:rPr>
        <w:t xml:space="preserve">“ znamená zákon č. 566/2001 </w:t>
      </w:r>
      <w:proofErr w:type="spellStart"/>
      <w:r w:rsidRPr="00A87337">
        <w:rPr>
          <w:rFonts w:ascii="Arial" w:hAnsi="Arial" w:cs="Arial"/>
          <w:sz w:val="20"/>
        </w:rPr>
        <w:t>Z.z</w:t>
      </w:r>
      <w:proofErr w:type="spellEnd"/>
      <w:r w:rsidRPr="00A87337">
        <w:rPr>
          <w:rFonts w:ascii="Arial" w:hAnsi="Arial" w:cs="Arial"/>
          <w:sz w:val="20"/>
        </w:rPr>
        <w:t xml:space="preserve">., o cenných papieroch a investičných službách, v znení neskorších predpisov; </w:t>
      </w:r>
    </w:p>
    <w:p w14:paraId="1F05AB68"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Zákon o dani z príjmov</w:t>
      </w:r>
      <w:r w:rsidRPr="00A87337">
        <w:rPr>
          <w:rFonts w:ascii="Arial" w:hAnsi="Arial" w:cs="Arial"/>
          <w:sz w:val="20"/>
        </w:rPr>
        <w:t>“ znamená zákon č. 595/2003 Z. z. o dani z príjmov, v znení neskorších predpisov;</w:t>
      </w:r>
    </w:p>
    <w:p w14:paraId="378D7080" w14:textId="77777777" w:rsidR="0047618D" w:rsidRPr="00A87337" w:rsidRDefault="0047618D" w:rsidP="00D676F4">
      <w:pPr>
        <w:jc w:val="both"/>
        <w:rPr>
          <w:rFonts w:ascii="Arial" w:hAnsi="Arial" w:cs="Arial"/>
          <w:sz w:val="20"/>
        </w:rPr>
      </w:pPr>
      <w:r w:rsidRPr="00A87337">
        <w:rPr>
          <w:rFonts w:ascii="Arial" w:hAnsi="Arial" w:cs="Arial"/>
          <w:sz w:val="20"/>
        </w:rPr>
        <w:t>„</w:t>
      </w:r>
      <w:r w:rsidRPr="00A87337">
        <w:rPr>
          <w:rFonts w:ascii="Arial" w:hAnsi="Arial" w:cs="Arial"/>
          <w:b/>
          <w:sz w:val="20"/>
        </w:rPr>
        <w:t>Zákon o DDS</w:t>
      </w:r>
      <w:r w:rsidRPr="00A87337">
        <w:rPr>
          <w:rFonts w:ascii="Arial" w:hAnsi="Arial" w:cs="Arial"/>
          <w:sz w:val="20"/>
        </w:rPr>
        <w:t xml:space="preserve">“ znamená zákon č. 650/2004 </w:t>
      </w:r>
      <w:proofErr w:type="spellStart"/>
      <w:r w:rsidRPr="00A87337">
        <w:rPr>
          <w:rFonts w:ascii="Arial" w:hAnsi="Arial" w:cs="Arial"/>
          <w:sz w:val="20"/>
        </w:rPr>
        <w:t>Z.z</w:t>
      </w:r>
      <w:proofErr w:type="spellEnd"/>
      <w:r w:rsidRPr="00A87337">
        <w:rPr>
          <w:rFonts w:ascii="Arial" w:hAnsi="Arial" w:cs="Arial"/>
          <w:sz w:val="20"/>
        </w:rPr>
        <w:t xml:space="preserve">., o doplnkovom dôchodkovom sporení, v znení neskorších predpisov; </w:t>
      </w:r>
    </w:p>
    <w:p w14:paraId="4821AF6C" w14:textId="77777777" w:rsidR="00356B29" w:rsidRPr="00A87337" w:rsidRDefault="00356B29" w:rsidP="0047618D">
      <w:pPr>
        <w:jc w:val="both"/>
        <w:rPr>
          <w:rFonts w:ascii="Arial" w:hAnsi="Arial" w:cs="Arial"/>
          <w:sz w:val="20"/>
        </w:rPr>
      </w:pPr>
      <w:r w:rsidRPr="00A87337">
        <w:rPr>
          <w:rFonts w:ascii="Arial" w:hAnsi="Arial" w:cs="Arial"/>
          <w:sz w:val="20"/>
        </w:rPr>
        <w:t>„</w:t>
      </w:r>
      <w:r w:rsidRPr="00A87337">
        <w:rPr>
          <w:rFonts w:ascii="Arial" w:hAnsi="Arial" w:cs="Arial"/>
          <w:b/>
          <w:sz w:val="20"/>
        </w:rPr>
        <w:t>Zákon o dohľade nad finančným trhom</w:t>
      </w:r>
      <w:r w:rsidRPr="00A87337">
        <w:rPr>
          <w:rFonts w:ascii="Arial" w:hAnsi="Arial" w:cs="Arial"/>
          <w:sz w:val="20"/>
        </w:rPr>
        <w:t xml:space="preserve">“ znamená zákon č. 747/2004 </w:t>
      </w:r>
      <w:proofErr w:type="spellStart"/>
      <w:r w:rsidRPr="00A87337">
        <w:rPr>
          <w:rFonts w:ascii="Arial" w:hAnsi="Arial" w:cs="Arial"/>
          <w:sz w:val="20"/>
        </w:rPr>
        <w:t>Z.z</w:t>
      </w:r>
      <w:proofErr w:type="spellEnd"/>
      <w:r w:rsidRPr="00A87337">
        <w:rPr>
          <w:rFonts w:ascii="Arial" w:hAnsi="Arial" w:cs="Arial"/>
          <w:sz w:val="20"/>
        </w:rPr>
        <w:t xml:space="preserve">., o dohľade nad finančným trhom, v znení neskorších predpisov; </w:t>
      </w:r>
    </w:p>
    <w:p w14:paraId="4F53A2AB" w14:textId="77777777" w:rsidR="0047618D" w:rsidRPr="00A87337" w:rsidRDefault="0047618D" w:rsidP="0047618D">
      <w:pPr>
        <w:jc w:val="both"/>
        <w:rPr>
          <w:rFonts w:ascii="Arial" w:hAnsi="Arial" w:cs="Arial"/>
          <w:sz w:val="20"/>
        </w:rPr>
      </w:pPr>
      <w:r w:rsidRPr="00A87337">
        <w:rPr>
          <w:rFonts w:ascii="Arial" w:hAnsi="Arial" w:cs="Arial"/>
          <w:sz w:val="20"/>
        </w:rPr>
        <w:t>„</w:t>
      </w:r>
      <w:r w:rsidRPr="00A87337">
        <w:rPr>
          <w:rFonts w:ascii="Arial" w:hAnsi="Arial" w:cs="Arial"/>
          <w:b/>
          <w:sz w:val="20"/>
        </w:rPr>
        <w:t>Zákon o finančnom sprostredkovaní</w:t>
      </w:r>
      <w:r w:rsidRPr="00A87337">
        <w:rPr>
          <w:rFonts w:ascii="Arial" w:hAnsi="Arial" w:cs="Arial"/>
          <w:sz w:val="20"/>
        </w:rPr>
        <w:t xml:space="preserve">“ znamená zákon č. 186/2009 </w:t>
      </w:r>
      <w:proofErr w:type="spellStart"/>
      <w:r w:rsidRPr="00A87337">
        <w:rPr>
          <w:rFonts w:ascii="Arial" w:hAnsi="Arial" w:cs="Arial"/>
          <w:sz w:val="20"/>
        </w:rPr>
        <w:t>Z.z</w:t>
      </w:r>
      <w:proofErr w:type="spellEnd"/>
      <w:r w:rsidRPr="00A87337">
        <w:rPr>
          <w:rFonts w:ascii="Arial" w:hAnsi="Arial" w:cs="Arial"/>
          <w:sz w:val="20"/>
        </w:rPr>
        <w:t xml:space="preserve">., o finančnom sprostredkovaní a finančnom poradenstve, v znení neskorších predpisov; </w:t>
      </w:r>
    </w:p>
    <w:p w14:paraId="56944B31" w14:textId="77777777" w:rsidR="00356B29" w:rsidRPr="00A87337" w:rsidRDefault="00356B29" w:rsidP="0047618D">
      <w:pPr>
        <w:jc w:val="both"/>
        <w:rPr>
          <w:rFonts w:ascii="Arial" w:hAnsi="Arial" w:cs="Arial"/>
          <w:sz w:val="20"/>
        </w:rPr>
      </w:pPr>
      <w:r w:rsidRPr="00A87337">
        <w:rPr>
          <w:rFonts w:ascii="Arial" w:hAnsi="Arial" w:cs="Arial"/>
          <w:sz w:val="20"/>
        </w:rPr>
        <w:lastRenderedPageBreak/>
        <w:t>„</w:t>
      </w:r>
      <w:r w:rsidRPr="00A87337">
        <w:rPr>
          <w:rFonts w:ascii="Arial" w:hAnsi="Arial" w:cs="Arial"/>
          <w:b/>
          <w:sz w:val="20"/>
        </w:rPr>
        <w:t>Zákon o kolektívnom investovaní</w:t>
      </w:r>
      <w:r w:rsidRPr="00A87337">
        <w:rPr>
          <w:rFonts w:ascii="Arial" w:hAnsi="Arial" w:cs="Arial"/>
          <w:sz w:val="20"/>
        </w:rPr>
        <w:t xml:space="preserve">“ znamená zákon č. 203/2011 </w:t>
      </w:r>
      <w:proofErr w:type="spellStart"/>
      <w:r w:rsidRPr="00A87337">
        <w:rPr>
          <w:rFonts w:ascii="Arial" w:hAnsi="Arial" w:cs="Arial"/>
          <w:sz w:val="20"/>
        </w:rPr>
        <w:t>Z.z</w:t>
      </w:r>
      <w:proofErr w:type="spellEnd"/>
      <w:r w:rsidRPr="00A87337">
        <w:rPr>
          <w:rFonts w:ascii="Arial" w:hAnsi="Arial" w:cs="Arial"/>
          <w:sz w:val="20"/>
        </w:rPr>
        <w:t xml:space="preserve">., o kolektívnom investovaní, v znení neskorších predpisov; </w:t>
      </w:r>
    </w:p>
    <w:p w14:paraId="5EA2B1D0" w14:textId="13DCADEF" w:rsidR="0068040B" w:rsidRPr="00A87337" w:rsidRDefault="0068040B" w:rsidP="00D676F4">
      <w:pPr>
        <w:jc w:val="both"/>
        <w:rPr>
          <w:rFonts w:ascii="Arial" w:hAnsi="Arial" w:cs="Arial"/>
          <w:sz w:val="20"/>
        </w:rPr>
      </w:pPr>
      <w:r w:rsidRPr="00A87337">
        <w:rPr>
          <w:rFonts w:ascii="Arial" w:hAnsi="Arial" w:cs="Arial"/>
          <w:sz w:val="20"/>
        </w:rPr>
        <w:t>„</w:t>
      </w:r>
      <w:r w:rsidRPr="00A87337">
        <w:rPr>
          <w:rFonts w:ascii="Arial" w:hAnsi="Arial" w:cs="Arial"/>
          <w:b/>
          <w:sz w:val="20"/>
        </w:rPr>
        <w:t>Zákon o ochrane osobných údajov</w:t>
      </w:r>
      <w:r w:rsidRPr="00A87337">
        <w:rPr>
          <w:rFonts w:ascii="Arial" w:hAnsi="Arial" w:cs="Arial"/>
          <w:sz w:val="20"/>
        </w:rPr>
        <w:t xml:space="preserve">“ znamená </w:t>
      </w:r>
      <w:r w:rsidRPr="004B32E3">
        <w:rPr>
          <w:rFonts w:ascii="Arial" w:hAnsi="Arial" w:cs="Arial"/>
          <w:sz w:val="20"/>
        </w:rPr>
        <w:t xml:space="preserve">zákon č. </w:t>
      </w:r>
      <w:r w:rsidR="00343AEC" w:rsidRPr="004B32E3">
        <w:rPr>
          <w:rFonts w:ascii="Arial" w:hAnsi="Arial" w:cs="Arial"/>
          <w:sz w:val="20"/>
        </w:rPr>
        <w:t xml:space="preserve">18/2018 </w:t>
      </w:r>
      <w:proofErr w:type="spellStart"/>
      <w:r w:rsidR="00343AEC" w:rsidRPr="004B32E3">
        <w:rPr>
          <w:rFonts w:ascii="Arial" w:hAnsi="Arial" w:cs="Arial"/>
          <w:sz w:val="20"/>
        </w:rPr>
        <w:t>Z.z</w:t>
      </w:r>
      <w:proofErr w:type="spellEnd"/>
      <w:r w:rsidR="00343AEC" w:rsidRPr="004B32E3">
        <w:rPr>
          <w:rFonts w:ascii="Arial" w:hAnsi="Arial" w:cs="Arial"/>
          <w:sz w:val="20"/>
        </w:rPr>
        <w:t xml:space="preserve">. </w:t>
      </w:r>
      <w:r w:rsidR="004B32E3" w:rsidRPr="004B32E3">
        <w:rPr>
          <w:rFonts w:ascii="Arial" w:hAnsi="Arial" w:cs="Arial"/>
          <w:sz w:val="20"/>
        </w:rPr>
        <w:t>o ochrane osobných údajov</w:t>
      </w:r>
      <w:r w:rsidRPr="004B32E3">
        <w:rPr>
          <w:rFonts w:ascii="Arial" w:hAnsi="Arial" w:cs="Arial"/>
          <w:sz w:val="20"/>
        </w:rPr>
        <w:t>;</w:t>
      </w:r>
      <w:r w:rsidRPr="00A87337">
        <w:rPr>
          <w:rFonts w:ascii="Arial" w:hAnsi="Arial" w:cs="Arial"/>
          <w:sz w:val="20"/>
        </w:rPr>
        <w:t xml:space="preserve"> </w:t>
      </w:r>
    </w:p>
    <w:p w14:paraId="228C67AF" w14:textId="77777777" w:rsidR="00356B29" w:rsidRPr="00A87337" w:rsidRDefault="00356B29" w:rsidP="008E163B">
      <w:pPr>
        <w:jc w:val="both"/>
        <w:rPr>
          <w:rFonts w:ascii="Arial" w:hAnsi="Arial" w:cs="Arial"/>
          <w:sz w:val="20"/>
        </w:rPr>
      </w:pPr>
      <w:r w:rsidRPr="00A87337">
        <w:rPr>
          <w:rFonts w:ascii="Arial" w:hAnsi="Arial" w:cs="Arial"/>
          <w:sz w:val="20"/>
        </w:rPr>
        <w:t>„</w:t>
      </w:r>
      <w:r w:rsidRPr="00A87337">
        <w:rPr>
          <w:rFonts w:ascii="Arial" w:hAnsi="Arial" w:cs="Arial"/>
          <w:b/>
          <w:sz w:val="20"/>
        </w:rPr>
        <w:t>Zákon o ochrane pred legalizáciou</w:t>
      </w:r>
      <w:r w:rsidRPr="00A87337">
        <w:rPr>
          <w:rFonts w:ascii="Arial" w:hAnsi="Arial" w:cs="Arial"/>
          <w:sz w:val="20"/>
        </w:rPr>
        <w:t xml:space="preserve">“ znamená zákon č. 297/2008 </w:t>
      </w:r>
      <w:proofErr w:type="spellStart"/>
      <w:r w:rsidRPr="00A87337">
        <w:rPr>
          <w:rFonts w:ascii="Arial" w:hAnsi="Arial" w:cs="Arial"/>
          <w:sz w:val="20"/>
        </w:rPr>
        <w:t>Z.z</w:t>
      </w:r>
      <w:proofErr w:type="spellEnd"/>
      <w:r w:rsidRPr="00A87337">
        <w:rPr>
          <w:rFonts w:ascii="Arial" w:hAnsi="Arial" w:cs="Arial"/>
          <w:sz w:val="20"/>
        </w:rPr>
        <w:t xml:space="preserve">., o ochrane pred legalizáciou príjmov z trestnej činnosti a o ochrane pred financovaním terorizmu a o zmene a doplnení niektorých zákonov, v znení neskorších predpisov; </w:t>
      </w:r>
    </w:p>
    <w:p w14:paraId="7F72665C" w14:textId="77777777" w:rsidR="0047618D" w:rsidRPr="00A87337" w:rsidRDefault="0047618D" w:rsidP="0047618D">
      <w:pPr>
        <w:jc w:val="both"/>
        <w:rPr>
          <w:rFonts w:ascii="Arial" w:hAnsi="Arial" w:cs="Arial"/>
          <w:sz w:val="20"/>
        </w:rPr>
      </w:pPr>
      <w:r w:rsidRPr="00A87337">
        <w:rPr>
          <w:rFonts w:ascii="Arial" w:hAnsi="Arial" w:cs="Arial"/>
          <w:sz w:val="20"/>
        </w:rPr>
        <w:t>„</w:t>
      </w:r>
      <w:r w:rsidRPr="00A87337">
        <w:rPr>
          <w:rFonts w:ascii="Arial" w:hAnsi="Arial" w:cs="Arial"/>
          <w:b/>
          <w:sz w:val="20"/>
        </w:rPr>
        <w:t>Zákon o ochrane vkladov</w:t>
      </w:r>
      <w:r w:rsidRPr="00A87337">
        <w:rPr>
          <w:rFonts w:ascii="Arial" w:hAnsi="Arial" w:cs="Arial"/>
          <w:sz w:val="20"/>
        </w:rPr>
        <w:t xml:space="preserve">“ znamená zákon č. 118/1996 </w:t>
      </w:r>
      <w:proofErr w:type="spellStart"/>
      <w:r w:rsidRPr="00A87337">
        <w:rPr>
          <w:rFonts w:ascii="Arial" w:hAnsi="Arial" w:cs="Arial"/>
          <w:sz w:val="20"/>
        </w:rPr>
        <w:t>Z.z</w:t>
      </w:r>
      <w:proofErr w:type="spellEnd"/>
      <w:r w:rsidRPr="00A87337">
        <w:rPr>
          <w:rFonts w:ascii="Arial" w:hAnsi="Arial" w:cs="Arial"/>
          <w:sz w:val="20"/>
        </w:rPr>
        <w:t xml:space="preserve">., o ochrane vkladov, v znení neskorších predpisov; </w:t>
      </w:r>
    </w:p>
    <w:p w14:paraId="62CDC3B1" w14:textId="77777777" w:rsidR="00B517DF" w:rsidRPr="00A87337" w:rsidRDefault="00B517DF" w:rsidP="0047618D">
      <w:pPr>
        <w:jc w:val="both"/>
        <w:rPr>
          <w:rFonts w:ascii="Arial" w:hAnsi="Arial" w:cs="Arial"/>
          <w:sz w:val="20"/>
        </w:rPr>
      </w:pPr>
      <w:r w:rsidRPr="00A87337">
        <w:rPr>
          <w:rFonts w:ascii="Arial" w:hAnsi="Arial" w:cs="Arial"/>
          <w:sz w:val="20"/>
        </w:rPr>
        <w:t>„</w:t>
      </w:r>
      <w:r w:rsidRPr="00A87337">
        <w:rPr>
          <w:rFonts w:ascii="Arial" w:hAnsi="Arial" w:cs="Arial"/>
          <w:b/>
          <w:sz w:val="20"/>
        </w:rPr>
        <w:t>Zákon o poisťovníctve</w:t>
      </w:r>
      <w:r w:rsidRPr="00A87337">
        <w:rPr>
          <w:rFonts w:ascii="Arial" w:hAnsi="Arial" w:cs="Arial"/>
          <w:sz w:val="20"/>
        </w:rPr>
        <w:t>“ znamená zákon č. 39/2015 Z. z. o poisťovníctve a o zmene a doplnení niektorých zákonov;</w:t>
      </w:r>
    </w:p>
    <w:p w14:paraId="0AD94947" w14:textId="77777777" w:rsidR="00356B29" w:rsidRPr="00A87337" w:rsidRDefault="00356B29" w:rsidP="0047618D">
      <w:pPr>
        <w:jc w:val="both"/>
        <w:rPr>
          <w:rFonts w:ascii="Arial" w:hAnsi="Arial" w:cs="Arial"/>
          <w:sz w:val="20"/>
        </w:rPr>
      </w:pPr>
      <w:r w:rsidRPr="00A87337">
        <w:rPr>
          <w:rFonts w:ascii="Arial" w:hAnsi="Arial" w:cs="Arial"/>
          <w:sz w:val="20"/>
        </w:rPr>
        <w:t>„</w:t>
      </w:r>
      <w:r w:rsidRPr="00A87337">
        <w:rPr>
          <w:rFonts w:ascii="Arial" w:hAnsi="Arial" w:cs="Arial"/>
          <w:b/>
          <w:sz w:val="20"/>
        </w:rPr>
        <w:t>Zákon o platobných službách</w:t>
      </w:r>
      <w:r w:rsidRPr="00A87337">
        <w:rPr>
          <w:rFonts w:ascii="Arial" w:hAnsi="Arial" w:cs="Arial"/>
          <w:sz w:val="20"/>
        </w:rPr>
        <w:t xml:space="preserve">“ znamená zákon č. 492/2009 </w:t>
      </w:r>
      <w:proofErr w:type="spellStart"/>
      <w:r w:rsidRPr="00A87337">
        <w:rPr>
          <w:rFonts w:ascii="Arial" w:hAnsi="Arial" w:cs="Arial"/>
          <w:sz w:val="20"/>
        </w:rPr>
        <w:t>Z.z</w:t>
      </w:r>
      <w:proofErr w:type="spellEnd"/>
      <w:r w:rsidRPr="00A87337">
        <w:rPr>
          <w:rFonts w:ascii="Arial" w:hAnsi="Arial" w:cs="Arial"/>
          <w:sz w:val="20"/>
        </w:rPr>
        <w:t xml:space="preserve">., o platobných službách, v znení neskorších predpisov; </w:t>
      </w:r>
    </w:p>
    <w:p w14:paraId="4CDCD274" w14:textId="77777777" w:rsidR="0047618D" w:rsidRPr="00A87337" w:rsidRDefault="0047618D" w:rsidP="0047618D">
      <w:pPr>
        <w:jc w:val="both"/>
        <w:rPr>
          <w:rFonts w:ascii="Arial" w:hAnsi="Arial" w:cs="Arial"/>
          <w:sz w:val="20"/>
        </w:rPr>
      </w:pPr>
      <w:r w:rsidRPr="00A87337">
        <w:rPr>
          <w:rFonts w:ascii="Arial" w:hAnsi="Arial" w:cs="Arial"/>
          <w:sz w:val="20"/>
        </w:rPr>
        <w:t>„</w:t>
      </w:r>
      <w:r w:rsidRPr="00A87337">
        <w:rPr>
          <w:rFonts w:ascii="Arial" w:hAnsi="Arial" w:cs="Arial"/>
          <w:b/>
          <w:sz w:val="20"/>
        </w:rPr>
        <w:t>Zákon o SDS</w:t>
      </w:r>
      <w:r w:rsidRPr="00A87337">
        <w:rPr>
          <w:rFonts w:ascii="Arial" w:hAnsi="Arial" w:cs="Arial"/>
          <w:sz w:val="20"/>
        </w:rPr>
        <w:t xml:space="preserve">“ znamená zákon č. 43/2004 </w:t>
      </w:r>
      <w:proofErr w:type="spellStart"/>
      <w:r w:rsidRPr="00A87337">
        <w:rPr>
          <w:rFonts w:ascii="Arial" w:hAnsi="Arial" w:cs="Arial"/>
          <w:sz w:val="20"/>
        </w:rPr>
        <w:t>Z.z</w:t>
      </w:r>
      <w:proofErr w:type="spellEnd"/>
      <w:r w:rsidRPr="00A87337">
        <w:rPr>
          <w:rFonts w:ascii="Arial" w:hAnsi="Arial" w:cs="Arial"/>
          <w:sz w:val="20"/>
        </w:rPr>
        <w:t xml:space="preserve">., o starobnom doplnkovom sporení, v znení neskorších predpisov; </w:t>
      </w:r>
    </w:p>
    <w:p w14:paraId="4E8285AE" w14:textId="77777777" w:rsidR="0047618D" w:rsidRPr="00A87337" w:rsidRDefault="0047618D" w:rsidP="0047618D">
      <w:pPr>
        <w:jc w:val="both"/>
        <w:rPr>
          <w:rFonts w:ascii="Arial" w:hAnsi="Arial" w:cs="Arial"/>
          <w:sz w:val="20"/>
        </w:rPr>
      </w:pPr>
      <w:r w:rsidRPr="00A87337">
        <w:rPr>
          <w:rFonts w:ascii="Arial" w:hAnsi="Arial" w:cs="Arial"/>
          <w:sz w:val="20"/>
        </w:rPr>
        <w:t>„</w:t>
      </w:r>
      <w:r w:rsidRPr="00A87337">
        <w:rPr>
          <w:rFonts w:ascii="Arial" w:hAnsi="Arial" w:cs="Arial"/>
          <w:b/>
          <w:sz w:val="20"/>
        </w:rPr>
        <w:t>Zákon o úveroch na bývanie</w:t>
      </w:r>
      <w:r w:rsidRPr="00A87337">
        <w:rPr>
          <w:rFonts w:ascii="Arial" w:hAnsi="Arial" w:cs="Arial"/>
          <w:sz w:val="20"/>
        </w:rPr>
        <w:t xml:space="preserve">“ znamená zákon č. 90/2016 </w:t>
      </w:r>
      <w:proofErr w:type="spellStart"/>
      <w:r w:rsidRPr="00A87337">
        <w:rPr>
          <w:rFonts w:ascii="Arial" w:hAnsi="Arial" w:cs="Arial"/>
          <w:sz w:val="20"/>
        </w:rPr>
        <w:t>Z.z</w:t>
      </w:r>
      <w:proofErr w:type="spellEnd"/>
      <w:r w:rsidRPr="00A87337">
        <w:rPr>
          <w:rFonts w:ascii="Arial" w:hAnsi="Arial" w:cs="Arial"/>
          <w:sz w:val="20"/>
        </w:rPr>
        <w:t xml:space="preserve">., o úveroch na bývanie, v znení neskorších predpisov; </w:t>
      </w:r>
    </w:p>
    <w:p w14:paraId="004F4060"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Zákon o účtovníctve</w:t>
      </w:r>
      <w:r w:rsidRPr="00A87337">
        <w:rPr>
          <w:rFonts w:ascii="Arial" w:hAnsi="Arial" w:cs="Arial"/>
          <w:sz w:val="20"/>
        </w:rPr>
        <w:t xml:space="preserve">“ znamená zákon č. 431/2002 </w:t>
      </w:r>
      <w:proofErr w:type="spellStart"/>
      <w:r w:rsidRPr="00A87337">
        <w:rPr>
          <w:rFonts w:ascii="Arial" w:hAnsi="Arial" w:cs="Arial"/>
          <w:sz w:val="20"/>
        </w:rPr>
        <w:t>Z.z</w:t>
      </w:r>
      <w:proofErr w:type="spellEnd"/>
      <w:r w:rsidRPr="00A87337">
        <w:rPr>
          <w:rFonts w:ascii="Arial" w:hAnsi="Arial" w:cs="Arial"/>
          <w:sz w:val="20"/>
        </w:rPr>
        <w:t>., o účtovníctve, v znení neskorších predpisov;</w:t>
      </w:r>
    </w:p>
    <w:p w14:paraId="7B656662" w14:textId="77777777" w:rsidR="00D676F4" w:rsidRPr="00A87337" w:rsidRDefault="00D676F4" w:rsidP="00D676F4">
      <w:pPr>
        <w:jc w:val="both"/>
        <w:rPr>
          <w:rFonts w:ascii="Arial" w:hAnsi="Arial" w:cs="Arial"/>
          <w:sz w:val="20"/>
        </w:rPr>
      </w:pPr>
      <w:r w:rsidRPr="00A87337">
        <w:rPr>
          <w:rFonts w:ascii="Arial" w:hAnsi="Arial" w:cs="Arial"/>
          <w:sz w:val="20"/>
        </w:rPr>
        <w:t>„</w:t>
      </w:r>
      <w:r w:rsidRPr="00A87337">
        <w:rPr>
          <w:rFonts w:ascii="Arial" w:hAnsi="Arial" w:cs="Arial"/>
          <w:b/>
          <w:sz w:val="20"/>
        </w:rPr>
        <w:t>Zákonník práce</w:t>
      </w:r>
      <w:r w:rsidRPr="00A87337">
        <w:rPr>
          <w:rFonts w:ascii="Arial" w:hAnsi="Arial" w:cs="Arial"/>
          <w:sz w:val="20"/>
        </w:rPr>
        <w:t>“ znamená zákon č. 311/2001 Z. z., Zákonník práce v znení neskorších predpisov;</w:t>
      </w:r>
    </w:p>
    <w:p w14:paraId="7C15B0B1" w14:textId="77777777" w:rsidR="00356B29" w:rsidRPr="00A87337" w:rsidRDefault="00356B29" w:rsidP="008E163B">
      <w:pPr>
        <w:jc w:val="both"/>
        <w:rPr>
          <w:rFonts w:ascii="Arial" w:hAnsi="Arial" w:cs="Arial"/>
          <w:sz w:val="20"/>
        </w:rPr>
      </w:pPr>
    </w:p>
    <w:p w14:paraId="67285E86" w14:textId="77777777" w:rsidR="00356B29" w:rsidRPr="00A87337" w:rsidRDefault="00356B29" w:rsidP="008E163B">
      <w:pPr>
        <w:jc w:val="both"/>
        <w:rPr>
          <w:rFonts w:ascii="Arial" w:hAnsi="Arial" w:cs="Arial"/>
          <w:sz w:val="20"/>
        </w:rPr>
      </w:pPr>
    </w:p>
    <w:p w14:paraId="12BF2DFF" w14:textId="77777777" w:rsidR="00356B29" w:rsidRPr="00A87337" w:rsidRDefault="00356B29" w:rsidP="008E163B">
      <w:pPr>
        <w:jc w:val="both"/>
        <w:rPr>
          <w:rFonts w:ascii="Arial" w:hAnsi="Arial" w:cs="Arial"/>
          <w:sz w:val="20"/>
        </w:rPr>
      </w:pPr>
    </w:p>
    <w:p w14:paraId="4B545804" w14:textId="77777777" w:rsidR="0068040B" w:rsidRPr="00A87337" w:rsidRDefault="0068040B" w:rsidP="008E163B">
      <w:pPr>
        <w:jc w:val="both"/>
        <w:rPr>
          <w:rFonts w:ascii="Arial" w:hAnsi="Arial" w:cs="Arial"/>
          <w:sz w:val="20"/>
        </w:rPr>
      </w:pPr>
    </w:p>
    <w:sectPr w:rsidR="0068040B" w:rsidRPr="00A87337" w:rsidSect="00D36E56">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ĽANDA Michal" w:date="2018-04-20T14:47:00Z" w:initials="BM">
    <w:p w14:paraId="59A1746F" w14:textId="17804D5D" w:rsidR="00F56D78" w:rsidRDefault="00F56D78">
      <w:pPr>
        <w:pStyle w:val="CommentText"/>
      </w:pPr>
      <w:r>
        <w:rPr>
          <w:rStyle w:val="CommentReference"/>
        </w:rPr>
        <w:annotationRef/>
      </w:r>
      <w:r>
        <w:t>Doplnenie aj možnosti vylúčenia poisťovne z kódexu – túto možnosť nechať na SLASPO ak je možná, podmienky by sme určili asi neskôr, prípadne ak máte nejaký návrh, uvítame.</w:t>
      </w:r>
    </w:p>
  </w:comment>
  <w:comment w:id="1" w:author="Prekop Andrej JUDr." w:date="2018-04-18T14:10:00Z" w:initials="PAJ">
    <w:p w14:paraId="0EFD1DF5" w14:textId="45204C9C" w:rsidR="00F56D78" w:rsidRDefault="00F56D78">
      <w:pPr>
        <w:pStyle w:val="CommentText"/>
      </w:pPr>
      <w:r>
        <w:rPr>
          <w:rStyle w:val="CommentReference"/>
        </w:rPr>
        <w:annotationRef/>
      </w:r>
      <w:r>
        <w:t>To bol aj zámer. SLASPO bude „vlastníkom“ kódexu a poisťovne k nemu budú pristupovať individuálne.</w:t>
      </w:r>
    </w:p>
  </w:comment>
  <w:comment w:id="2" w:author="BĽANDA Michal" w:date="2018-04-20T14:49:00Z" w:initials="BM">
    <w:p w14:paraId="2C6ADB31" w14:textId="71BC4F0F" w:rsidR="00F56D78" w:rsidRDefault="00F56D78">
      <w:pPr>
        <w:pStyle w:val="CommentText"/>
      </w:pPr>
      <w:r>
        <w:rPr>
          <w:rStyle w:val="CommentReference"/>
        </w:rPr>
        <w:annotationRef/>
      </w:r>
      <w:r>
        <w:t>Budeme definovať neskôr, potrebujeme si to interne prejsť so SLASPO, ako sa k tomu postavia. Každopádne nejaká formulácia tu bude.</w:t>
      </w:r>
    </w:p>
    <w:p w14:paraId="6031E2EA" w14:textId="17EB1F23" w:rsidR="00F56D78" w:rsidRDefault="00F56D78">
      <w:pPr>
        <w:pStyle w:val="CommentText"/>
      </w:pPr>
      <w:r>
        <w:t>Je vôbec možné, aby sme si to vymedzili, že nejakej poisťovni zabránime k prístupu ku kódexu ak bude ako sektorový? Môže si potom iná poisťovňa vytvoriť iný sektorový kódex?</w:t>
      </w:r>
    </w:p>
  </w:comment>
  <w:comment w:id="3" w:author="BĽANDA Michal" w:date="2018-04-20T14:51:00Z" w:initials="BM">
    <w:p w14:paraId="75D7A8E8" w14:textId="3147F25E" w:rsidR="00F56D78" w:rsidRDefault="00F56D78">
      <w:pPr>
        <w:pStyle w:val="CommentText"/>
      </w:pPr>
      <w:r>
        <w:rPr>
          <w:rStyle w:val="CommentReference"/>
        </w:rPr>
        <w:annotationRef/>
      </w:r>
      <w:r>
        <w:t>Nerozumieme otázke, prosíme o bližšie vysvetlenie, alebo mailom, alebo na stretnutí.</w:t>
      </w:r>
    </w:p>
  </w:comment>
  <w:comment w:id="4" w:author="BĽANDA Michal" w:date="2018-04-20T14:52:00Z" w:initials="BM">
    <w:p w14:paraId="07903BAB" w14:textId="77777777" w:rsidR="00F56D78" w:rsidRDefault="00F56D78" w:rsidP="00F56D78">
      <w:pPr>
        <w:pStyle w:val="CommentText"/>
      </w:pPr>
      <w:r>
        <w:rPr>
          <w:rStyle w:val="CommentReference"/>
        </w:rPr>
        <w:annotationRef/>
      </w:r>
      <w:r>
        <w:t xml:space="preserve">Navrhujeme rozdelenie na kategórie – Poisťovacie účely (§78, ods3); Zákon o poisťovníctve (ďalšie účely ako sťažnosti, aktuári, </w:t>
      </w:r>
      <w:proofErr w:type="spellStart"/>
      <w:r>
        <w:t>fraud</w:t>
      </w:r>
      <w:proofErr w:type="spellEnd"/>
      <w:r>
        <w:t xml:space="preserve"> </w:t>
      </w:r>
      <w:proofErr w:type="spellStart"/>
      <w:r>
        <w:t>prevention</w:t>
      </w:r>
      <w:proofErr w:type="spellEnd"/>
      <w:r>
        <w:t xml:space="preserve">, oceňovanie, upisovanie rizík a pod...); Plnenie povinností podľa osobitných predpisov (AML, sankcie, archivácia-registratúra, </w:t>
      </w:r>
      <w:proofErr w:type="spellStart"/>
      <w:r>
        <w:t>whistleblowing</w:t>
      </w:r>
      <w:proofErr w:type="spellEnd"/>
      <w:r>
        <w:t xml:space="preserve"> a pod); ostatné ako marketing, kamery a iné.</w:t>
      </w:r>
    </w:p>
    <w:p w14:paraId="5218C82F" w14:textId="733B01DB" w:rsidR="00F56D78" w:rsidRDefault="00F56D78" w:rsidP="00F56D78">
      <w:pPr>
        <w:pStyle w:val="CommentText"/>
      </w:pPr>
      <w:r>
        <w:t>Vhodné doplniť aj právne základy jednotlivých kategórií, respektíve účelov.</w:t>
      </w:r>
    </w:p>
  </w:comment>
  <w:comment w:id="5" w:author="BĽANDA Michal" w:date="2018-04-20T11:59:00Z" w:initials="BM">
    <w:p w14:paraId="547D0709" w14:textId="5F5416F2" w:rsidR="00F56D78" w:rsidRDefault="00F56D78">
      <w:pPr>
        <w:pStyle w:val="CommentText"/>
      </w:pPr>
      <w:r>
        <w:rPr>
          <w:rStyle w:val="CommentReference"/>
        </w:rPr>
        <w:annotationRef/>
      </w:r>
      <w:r>
        <w:t>Poistné podvody, máme síce zákonnú možnosť si ich vymieňať, ale  určite by sme to mali mať upravené aj v kódexe, že toto spracúvame bez súhlasu klienta (aj údaje získane z verejne dostupných zdrojov a pod...)</w:t>
      </w:r>
    </w:p>
  </w:comment>
  <w:comment w:id="6" w:author="Prekop Andrej JUDr." w:date="2018-04-18T14:17:00Z" w:initials="PAJ">
    <w:p w14:paraId="31D75EC6" w14:textId="77A6AA00" w:rsidR="00F56D78" w:rsidRDefault="00F56D78">
      <w:pPr>
        <w:pStyle w:val="CommentText"/>
      </w:pPr>
      <w:r>
        <w:rPr>
          <w:rStyle w:val="CommentReference"/>
        </w:rPr>
        <w:annotationRef/>
      </w:r>
      <w:r>
        <w:t xml:space="preserve">Poisťovne môžu byť v postavení samostatného finančného agenta podľa zákona 186/2009 </w:t>
      </w:r>
      <w:proofErr w:type="spellStart"/>
      <w:r>
        <w:t>Z.z</w:t>
      </w:r>
      <w:proofErr w:type="spellEnd"/>
      <w:r>
        <w:t>. Spravidla ide hlavne o sektory prijímania vkladov a poskytovanie úverov. V takom prípade sú v postavení sprostredkovateľa voči prevádzkovateľovi (banke). Zároveň sú ako samostatný finančný agent aj v postavení  prevádzkovateľa.</w:t>
      </w:r>
    </w:p>
  </w:comment>
  <w:comment w:id="7" w:author="BĽANDA Michal" w:date="2018-04-20T14:53:00Z" w:initials="BM">
    <w:p w14:paraId="4297CC4F" w14:textId="1F2C7BDC" w:rsidR="00F56D78" w:rsidRDefault="00F56D78">
      <w:pPr>
        <w:pStyle w:val="CommentText"/>
      </w:pPr>
      <w:r>
        <w:rPr>
          <w:rStyle w:val="CommentReference"/>
        </w:rPr>
        <w:annotationRef/>
      </w:r>
      <w:r>
        <w:t xml:space="preserve">Minimálne musíme </w:t>
      </w:r>
      <w:proofErr w:type="spellStart"/>
      <w:r>
        <w:t>uvisť</w:t>
      </w:r>
      <w:proofErr w:type="spellEnd"/>
      <w:r>
        <w:t xml:space="preserve"> </w:t>
      </w:r>
      <w:proofErr w:type="spellStart"/>
      <w:r>
        <w:t>spolupoistenie</w:t>
      </w:r>
      <w:proofErr w:type="spellEnd"/>
      <w:r>
        <w:t xml:space="preserve"> podľa §164 zákona č 39/2015. </w:t>
      </w:r>
    </w:p>
  </w:comment>
  <w:comment w:id="8" w:author="BĽANDA Michal" w:date="2018-04-20T14:54:00Z" w:initials="BM">
    <w:p w14:paraId="248A8E20" w14:textId="5877CD91" w:rsidR="00F56D78" w:rsidRDefault="00F56D78">
      <w:pPr>
        <w:pStyle w:val="CommentText"/>
      </w:pPr>
      <w:r>
        <w:rPr>
          <w:rStyle w:val="CommentReference"/>
        </w:rPr>
        <w:annotationRef/>
      </w:r>
      <w:r>
        <w:t>Poisťovne ako také majú spoločný register/registre : SKP, Register poistných udalostí a aj dohoda o elektronickej výmene informácií (EVI). Nie sme si ale istí, či sme spoločný prevádzkovateľ, alebo nie.</w:t>
      </w:r>
    </w:p>
  </w:comment>
  <w:comment w:id="9" w:author="BĽANDA Michal" w:date="2018-04-20T12:05:00Z" w:initials="BM">
    <w:p w14:paraId="3027CF31" w14:textId="128E0EE8" w:rsidR="00F56D78" w:rsidRDefault="00F56D78">
      <w:pPr>
        <w:pStyle w:val="CommentText"/>
      </w:pPr>
      <w:r>
        <w:rPr>
          <w:rStyle w:val="CommentReference"/>
        </w:rPr>
        <w:annotationRef/>
      </w:r>
      <w:r>
        <w:t>Osobne by som dal pobočke takú istú váhu ako poisťovne reálnej.</w:t>
      </w:r>
    </w:p>
  </w:comment>
  <w:comment w:id="10" w:author="BĽANDA Michal" w:date="2018-04-20T14:56:00Z" w:initials="BM">
    <w:p w14:paraId="6ECCED40" w14:textId="77777777" w:rsidR="00F56D78" w:rsidRDefault="00F56D78" w:rsidP="00F56D78">
      <w:pPr>
        <w:pStyle w:val="CommentText"/>
      </w:pPr>
      <w:r>
        <w:rPr>
          <w:rStyle w:val="CommentReference"/>
        </w:rPr>
        <w:annotationRef/>
      </w:r>
      <w:r>
        <w:t>Určite áno, navrhol by som aj definovať, aký rozsah údajov, alebo čo plus mínus robia, aby sme to mali aj ľudskou rečou napísané a vymedzené, kedy je aj PFA alebo VFA prevádzkovateľom a kedy a s akými dátami vystupuje ako sprostredkovateľ.</w:t>
      </w:r>
    </w:p>
    <w:p w14:paraId="01C1008E" w14:textId="46B6AB48" w:rsidR="00F56D78" w:rsidRDefault="00F56D78" w:rsidP="00F56D78">
      <w:pPr>
        <w:pStyle w:val="CommentText"/>
      </w:pPr>
      <w:r>
        <w:t>Doplniť aj advokátov a notárov, prípadne doplniť do článku 9.</w:t>
      </w:r>
    </w:p>
  </w:comment>
  <w:comment w:id="11" w:author="Bolaček Jozef" w:date="2018-04-19T16:28:00Z" w:initials="BJ">
    <w:p w14:paraId="01DCDF23" w14:textId="20F08ADC" w:rsidR="00F56D78" w:rsidRDefault="00F56D78">
      <w:pPr>
        <w:pStyle w:val="CommentText"/>
      </w:pPr>
      <w:r>
        <w:rPr>
          <w:rStyle w:val="CommentReference"/>
        </w:rPr>
        <w:annotationRef/>
      </w:r>
      <w:r>
        <w:t>Ako podpora môže slúžiť článok 6 ods. 3 po písm. b) GDRP, z ktorého vyplýva, že stačí aby bol osobitnom predpise uvedený aspoň účel</w:t>
      </w:r>
    </w:p>
  </w:comment>
  <w:comment w:id="12" w:author="Bolaček Jozef" w:date="2018-04-19T16:31:00Z" w:initials="BJ">
    <w:p w14:paraId="41C46D0F" w14:textId="20AAE035" w:rsidR="00F56D78" w:rsidRDefault="00F56D78">
      <w:pPr>
        <w:pStyle w:val="CommentText"/>
      </w:pPr>
      <w:r>
        <w:rPr>
          <w:rStyle w:val="CommentReference"/>
        </w:rPr>
        <w:annotationRef/>
      </w:r>
      <w:r>
        <w:t>Podľa zákona o archívoch a registratúrach je to povinnosť</w:t>
      </w:r>
    </w:p>
  </w:comment>
  <w:comment w:id="13" w:author="Bolaček Jozef" w:date="2018-04-19T16:32:00Z" w:initials="BJ">
    <w:p w14:paraId="318648E6" w14:textId="77777777" w:rsidR="00F56D78" w:rsidRDefault="00F56D78">
      <w:pPr>
        <w:pStyle w:val="CommentText"/>
      </w:pPr>
      <w:r>
        <w:rPr>
          <w:rStyle w:val="CommentReference"/>
        </w:rPr>
        <w:annotationRef/>
      </w:r>
    </w:p>
    <w:p w14:paraId="3CC3E211" w14:textId="77777777" w:rsidR="00F56D78" w:rsidRDefault="00F56D78">
      <w:pPr>
        <w:pStyle w:val="CommentText"/>
      </w:pPr>
    </w:p>
    <w:p w14:paraId="0AFF7336" w14:textId="701D72B7" w:rsidR="00F56D78" w:rsidRDefault="00F56D78">
      <w:pPr>
        <w:pStyle w:val="CommentText"/>
      </w:pPr>
      <w:r>
        <w:t xml:space="preserve">Podľa mňa je vedenie registratúry zákonnou povinnosťou poisťovne podľa článku 6 ods. 1 písm. c) GDPR, t. j. nejde o článok 89 GDPR. </w:t>
      </w:r>
    </w:p>
    <w:p w14:paraId="0CD70FD0" w14:textId="77777777" w:rsidR="00F56D78" w:rsidRDefault="00F56D78">
      <w:pPr>
        <w:pStyle w:val="CommentText"/>
      </w:pPr>
    </w:p>
    <w:p w14:paraId="470BE72C" w14:textId="34C6CE5E" w:rsidR="00F56D78" w:rsidRDefault="00F56D78">
      <w:pPr>
        <w:pStyle w:val="CommentText"/>
      </w:pPr>
      <w:r>
        <w:t xml:space="preserve">Vyhol by som sa článku 89 GDPR, keďže ten hovorí o archivácií vo </w:t>
      </w:r>
      <w:r w:rsidRPr="004C7007">
        <w:rPr>
          <w:b/>
        </w:rPr>
        <w:t>vere</w:t>
      </w:r>
      <w:r>
        <w:rPr>
          <w:b/>
        </w:rPr>
        <w:t>j</w:t>
      </w:r>
      <w:r w:rsidRPr="004C7007">
        <w:rPr>
          <w:b/>
        </w:rPr>
        <w:t>nom záujme</w:t>
      </w:r>
    </w:p>
  </w:comment>
  <w:comment w:id="14" w:author="Bolaček Jozef" w:date="2018-04-19T16:37:00Z" w:initials="BJ">
    <w:p w14:paraId="2ABA1A2E" w14:textId="519AC176" w:rsidR="00F56D78" w:rsidRDefault="00F56D78">
      <w:pPr>
        <w:pStyle w:val="CommentText"/>
      </w:pPr>
      <w:r>
        <w:rPr>
          <w:rStyle w:val="CommentReference"/>
        </w:rPr>
        <w:annotationRef/>
      </w:r>
      <w:r>
        <w:t>Podľa GDPR je biometrickým údajom už len tzv. „silná biometria“ (</w:t>
      </w:r>
      <w:proofErr w:type="spellStart"/>
      <w:r>
        <w:t>unique</w:t>
      </w:r>
      <w:proofErr w:type="spellEnd"/>
      <w:r>
        <w:t xml:space="preserve"> </w:t>
      </w:r>
      <w:proofErr w:type="spellStart"/>
      <w:r>
        <w:t>identification</w:t>
      </w:r>
      <w:proofErr w:type="spellEnd"/>
      <w:r>
        <w:t>/jedinečná identifikácia).  Môže sa doriešiť otázka tzv. slabej biometrie (napr. digitálny vlastnoručný podpis nesprávne v praxi nazývaný ako biometrický)</w:t>
      </w:r>
    </w:p>
  </w:comment>
  <w:comment w:id="15" w:author="BĽANDA Michal" w:date="2018-04-20T12:13:00Z" w:initials="BM">
    <w:p w14:paraId="7EDB2E50" w14:textId="67866CB7" w:rsidR="00F56D78" w:rsidRDefault="00F56D78">
      <w:pPr>
        <w:pStyle w:val="CommentText"/>
      </w:pPr>
      <w:r>
        <w:rPr>
          <w:rStyle w:val="CommentReference"/>
        </w:rPr>
        <w:annotationRef/>
      </w:r>
      <w:r>
        <w:t xml:space="preserve">Digitálny podpis by som rozhodne pridal sem, že sa nejedná o biometriu, ale len </w:t>
      </w:r>
      <w:proofErr w:type="spellStart"/>
      <w:r>
        <w:t>tkz</w:t>
      </w:r>
      <w:proofErr w:type="spellEnd"/>
      <w:r>
        <w:t xml:space="preserve"> </w:t>
      </w:r>
      <w:proofErr w:type="spellStart"/>
      <w:r>
        <w:t>sken</w:t>
      </w:r>
      <w:proofErr w:type="spellEnd"/>
      <w:r>
        <w:t xml:space="preserve"> podpisu</w:t>
      </w:r>
    </w:p>
  </w:comment>
  <w:comment w:id="16" w:author="BĽANDA Michal" w:date="2018-04-20T12:13:00Z" w:initials="BM">
    <w:p w14:paraId="3F768CF7" w14:textId="7F49F189" w:rsidR="00F56D78" w:rsidRDefault="00F56D78">
      <w:pPr>
        <w:pStyle w:val="CommentText"/>
      </w:pPr>
      <w:r>
        <w:rPr>
          <w:rStyle w:val="CommentReference"/>
        </w:rPr>
        <w:annotationRef/>
      </w:r>
      <w:r>
        <w:t>Uvidíme ako to definujete, možno by som sa zameral aj na to, aby sme to rozpísali trošku viac než je v zákone (samozrejme v medziach normy) ale cez príklady aby neboli klienti prekvapení, že pri čom všetkom to pýtame.</w:t>
      </w:r>
    </w:p>
  </w:comment>
  <w:comment w:id="19" w:author="Bolaček Jozef" w:date="2018-04-19T16:38:00Z" w:initials="BJ">
    <w:p w14:paraId="45EA60FD" w14:textId="575EAB09" w:rsidR="00F56D78" w:rsidRDefault="00F56D78">
      <w:pPr>
        <w:pStyle w:val="CommentText"/>
      </w:pPr>
      <w:r>
        <w:rPr>
          <w:rStyle w:val="CommentReference"/>
        </w:rPr>
        <w:annotationRef/>
      </w:r>
      <w:r>
        <w:t>Uvedené podľa článku 9 GDPR nemôže byť právnym základom pre spracúvanie osobitnej kategórie OÚ</w:t>
      </w:r>
    </w:p>
  </w:comment>
  <w:comment w:id="18" w:author="BĽANDA Michal" w:date="2018-04-20T12:15:00Z" w:initials="BM">
    <w:p w14:paraId="7EDC9546" w14:textId="6E5C81ED" w:rsidR="00F56D78" w:rsidRDefault="00F56D78">
      <w:pPr>
        <w:pStyle w:val="CommentText"/>
      </w:pPr>
      <w:r>
        <w:rPr>
          <w:rStyle w:val="CommentReference"/>
        </w:rPr>
        <w:annotationRef/>
      </w:r>
      <w:r>
        <w:t>Vysvetlenie cez zákon a zdôraznenie, že nepotrebujeme súhlas od klienta, že nám to tak umožňuje lokálna legislatíva a sme tak v súlade s GDPR</w:t>
      </w:r>
    </w:p>
  </w:comment>
  <w:comment w:id="17" w:author="Prekop Andrej JUDr." w:date="2018-04-18T14:26:00Z" w:initials="PAJ">
    <w:p w14:paraId="5C2402D1" w14:textId="10E41FD8" w:rsidR="00F56D78" w:rsidRDefault="00F56D78">
      <w:pPr>
        <w:pStyle w:val="CommentText"/>
      </w:pPr>
      <w:r>
        <w:rPr>
          <w:rStyle w:val="CommentReference"/>
        </w:rPr>
        <w:annotationRef/>
      </w:r>
      <w:r>
        <w:t>Iný účel spracúvania údajov týkajúcich sa zdravia pri klientoch, ako je uvedený c prvom odseku bodu 5.2, zrejme nebude.</w:t>
      </w:r>
    </w:p>
  </w:comment>
  <w:comment w:id="20" w:author="Prekop Andrej JUDr." w:date="2018-04-18T14:27:00Z" w:initials="PAJ">
    <w:p w14:paraId="56666F47" w14:textId="77777777" w:rsidR="00F56D78" w:rsidRDefault="00F56D78">
      <w:pPr>
        <w:pStyle w:val="CommentText"/>
      </w:pPr>
      <w:r>
        <w:rPr>
          <w:rStyle w:val="CommentReference"/>
        </w:rPr>
        <w:annotationRef/>
      </w:r>
      <w:r>
        <w:t>Konkrétne KOOPERATIVA má registrovaný informačný systém na spracovanie biometrických údajov pri podpise klienta, t.j. skutočná biometria – prítlak, rýchlosť písma, zrýchlenie, sklon pera, atď.</w:t>
      </w:r>
    </w:p>
    <w:p w14:paraId="4D4D21B0" w14:textId="77777777" w:rsidR="00F56D78" w:rsidRDefault="00F56D78">
      <w:pPr>
        <w:pStyle w:val="CommentText"/>
      </w:pPr>
    </w:p>
    <w:p w14:paraId="0DF066A1" w14:textId="77777777" w:rsidR="00F56D78" w:rsidRDefault="00F56D78">
      <w:pPr>
        <w:pStyle w:val="CommentText"/>
      </w:pPr>
      <w:r>
        <w:t xml:space="preserve">Hlasovú biometriu nemáme. </w:t>
      </w:r>
    </w:p>
    <w:p w14:paraId="475E9D05" w14:textId="77777777" w:rsidR="00F56D78" w:rsidRDefault="00F56D78">
      <w:pPr>
        <w:pStyle w:val="CommentText"/>
      </w:pPr>
    </w:p>
    <w:p w14:paraId="683590A5" w14:textId="78B8C807" w:rsidR="00F56D78" w:rsidRDefault="00F56D78">
      <w:pPr>
        <w:pStyle w:val="CommentText"/>
      </w:pPr>
      <w:r>
        <w:t>Mohol by kódex riešiť tieto prípady biometrie (hlasová, podpis, biometria tváre) hypoteticky.... ak bude poisťovňa spracúvať biometriu, postupuje tak a tak?</w:t>
      </w:r>
    </w:p>
  </w:comment>
  <w:comment w:id="21" w:author="Prekop Andrej JUDr." w:date="2018-04-18T14:30:00Z" w:initials="PAJ">
    <w:p w14:paraId="3A4CB8FD" w14:textId="025E94EF" w:rsidR="00F56D78" w:rsidRDefault="00F56D78">
      <w:pPr>
        <w:pStyle w:val="CommentText"/>
      </w:pPr>
      <w:r>
        <w:rPr>
          <w:rStyle w:val="CommentReference"/>
        </w:rPr>
        <w:annotationRef/>
      </w:r>
      <w:r>
        <w:t>?</w:t>
      </w:r>
    </w:p>
  </w:comment>
  <w:comment w:id="22" w:author="BĽANDA Michal" w:date="2018-04-20T12:17:00Z" w:initials="BM">
    <w:p w14:paraId="6F3C44F9" w14:textId="4D4A1528" w:rsidR="00F56D78" w:rsidRDefault="00F56D78">
      <w:pPr>
        <w:pStyle w:val="CommentText"/>
      </w:pPr>
      <w:r>
        <w:rPr>
          <w:rStyle w:val="CommentReference"/>
        </w:rPr>
        <w:annotationRef/>
      </w:r>
      <w:r>
        <w:t>Určite aj zakomponovať možnosť, aby mali poisťovne právo o upresnenie informácií od dotknutej osobe, že čo presne chce, aby to alebo vymenovala, alebo aspoň oblasti ak je to možné. + samozrejme adekvátne predĺženie lehoty.</w:t>
      </w:r>
    </w:p>
  </w:comment>
  <w:comment w:id="23" w:author="Prekop Andrej JUDr." w:date="2018-04-18T14:31:00Z" w:initials="PAJ">
    <w:p w14:paraId="6D3F20E5" w14:textId="63AACF58" w:rsidR="00F56D78" w:rsidRDefault="00F56D78">
      <w:pPr>
        <w:pStyle w:val="CommentText"/>
      </w:pPr>
      <w:r>
        <w:rPr>
          <w:rStyle w:val="CommentReference"/>
        </w:rPr>
        <w:annotationRef/>
      </w:r>
      <w:r>
        <w:t>Číslovanie.</w:t>
      </w:r>
    </w:p>
  </w:comment>
  <w:comment w:id="24" w:author="BĽANDA Michal" w:date="2018-04-20T14:58:00Z" w:initials="BM">
    <w:p w14:paraId="024A4371" w14:textId="65556B2B" w:rsidR="006F46A1" w:rsidRDefault="006F46A1">
      <w:pPr>
        <w:pStyle w:val="CommentText"/>
      </w:pPr>
      <w:r>
        <w:rPr>
          <w:rStyle w:val="CommentReference"/>
        </w:rPr>
        <w:annotationRef/>
      </w:r>
      <w:r>
        <w:t xml:space="preserve">Skôr sme za jeden </w:t>
      </w:r>
      <w:proofErr w:type="spellStart"/>
      <w:r>
        <w:t>link</w:t>
      </w:r>
      <w:proofErr w:type="spellEnd"/>
      <w:r>
        <w:t xml:space="preserve"> na stránku SLASPO, kde by mohli dávať dokopy jednotlivé linky pre jednotlivé poisťovne, kde sú uvedené tieto informácie.</w:t>
      </w:r>
    </w:p>
  </w:comment>
  <w:comment w:id="25" w:author="Bolaček Jozef" w:date="2018-04-19T16:41:00Z" w:initials="BJ">
    <w:p w14:paraId="65D45E8B" w14:textId="6A4A1781" w:rsidR="00F56D78" w:rsidRDefault="00F56D78">
      <w:pPr>
        <w:pStyle w:val="CommentText"/>
      </w:pPr>
      <w:r>
        <w:rPr>
          <w:rStyle w:val="CommentReference"/>
        </w:rPr>
        <w:annotationRef/>
      </w:r>
      <w:r>
        <w:t>Doplniť výnimku z tejto povinnosti podľa článku 17 ods. 3 písm. b) GDPR – zákon o archívoch a registratúrach</w:t>
      </w:r>
    </w:p>
  </w:comment>
  <w:comment w:id="26" w:author="BĽANDA Michal" w:date="2018-04-20T13:49:00Z" w:initials="BM">
    <w:p w14:paraId="2F8D901A" w14:textId="4C06F3F0" w:rsidR="00F56D78" w:rsidRDefault="00F56D78">
      <w:pPr>
        <w:pStyle w:val="CommentText"/>
      </w:pPr>
      <w:r>
        <w:rPr>
          <w:rStyle w:val="CommentReference"/>
        </w:rPr>
        <w:annotationRef/>
      </w:r>
      <w:r>
        <w:t>Stálo by nad tým sa zamyslieť, že vymedzíme presne tie, ktoré nie sú podľa zákona spracúvané, teda na čo treba súhlas, alebo len takéto všeobecné vymedzenie by stačilo, aby si to každá poisťovňa mohla uplatniť podľa seba?</w:t>
      </w:r>
    </w:p>
  </w:comment>
  <w:comment w:id="27" w:author="BĽANDA Michal" w:date="2018-04-20T12:20:00Z" w:initials="BM">
    <w:p w14:paraId="558AAC1B" w14:textId="133C9700" w:rsidR="00F56D78" w:rsidRDefault="00F56D78">
      <w:pPr>
        <w:pStyle w:val="CommentText"/>
      </w:pPr>
      <w:r>
        <w:rPr>
          <w:rStyle w:val="CommentReference"/>
        </w:rPr>
        <w:annotationRef/>
      </w:r>
      <w:r>
        <w:t>Potrebné vymedziť oceňovanie na základe podmienok pri LIFE, aby sme jasne vymedzili, že to nie je profilovanie, ale len vyberanie možností pre klienta.... Vziať vzor z WP29 - AIR</w:t>
      </w:r>
    </w:p>
  </w:comment>
  <w:comment w:id="28" w:author="Prekop Andrej JUDr." w:date="2018-04-18T14:41:00Z" w:initials="PAJ">
    <w:p w14:paraId="58E303A6" w14:textId="63B75951" w:rsidR="00F56D78" w:rsidRDefault="00F56D78">
      <w:pPr>
        <w:pStyle w:val="CommentText"/>
      </w:pPr>
      <w:r>
        <w:rPr>
          <w:rStyle w:val="CommentReference"/>
        </w:rPr>
        <w:annotationRef/>
      </w:r>
      <w:r>
        <w:t xml:space="preserve">Som za pozitívne vymedzenie. </w:t>
      </w:r>
    </w:p>
  </w:comment>
  <w:comment w:id="29" w:author="BĽANDA Michal" w:date="2018-04-20T14:59:00Z" w:initials="BM">
    <w:p w14:paraId="1A936B91" w14:textId="501B5E21" w:rsidR="006F46A1" w:rsidRDefault="006F46A1">
      <w:pPr>
        <w:pStyle w:val="CommentText"/>
      </w:pPr>
      <w:r>
        <w:rPr>
          <w:rStyle w:val="CommentReference"/>
        </w:rPr>
        <w:annotationRef/>
      </w:r>
      <w:r>
        <w:t xml:space="preserve">Sme za negatívne vymedzenie, plus môžu byť </w:t>
      </w:r>
      <w:proofErr w:type="spellStart"/>
      <w:r>
        <w:t>ptoom</w:t>
      </w:r>
      <w:proofErr w:type="spellEnd"/>
      <w:r>
        <w:t xml:space="preserve"> pridané aj nejaké príklady, že na čo je určite </w:t>
      </w:r>
      <w:proofErr w:type="spellStart"/>
      <w:r>
        <w:t>potrbné</w:t>
      </w:r>
      <w:proofErr w:type="spellEnd"/>
      <w:r>
        <w:t xml:space="preserve"> posúdenie vplyvu.</w:t>
      </w:r>
    </w:p>
  </w:comment>
  <w:comment w:id="30" w:author="Prekop Andrej JUDr." w:date="2018-04-18T14:43:00Z" w:initials="PAJ">
    <w:p w14:paraId="759C0BF8" w14:textId="71B34FD0" w:rsidR="00F56D78" w:rsidRDefault="00F56D78">
      <w:pPr>
        <w:pStyle w:val="CommentText"/>
      </w:pPr>
      <w:r>
        <w:rPr>
          <w:rStyle w:val="CommentReference"/>
        </w:rPr>
        <w:annotationRef/>
      </w:r>
      <w:r>
        <w:t>Nebol priložený.</w:t>
      </w:r>
    </w:p>
  </w:comment>
  <w:comment w:id="31" w:author="Bolaček Jozef" w:date="2018-04-19T16:45:00Z" w:initials="BJ">
    <w:p w14:paraId="37749BD6" w14:textId="1F4BBCB1" w:rsidR="00F56D78" w:rsidRDefault="00F56D78">
      <w:pPr>
        <w:pStyle w:val="CommentText"/>
      </w:pPr>
      <w:r>
        <w:rPr>
          <w:rStyle w:val="CommentReference"/>
        </w:rPr>
        <w:annotationRef/>
      </w:r>
      <w:r>
        <w:t>Tiež som tohto názoru</w:t>
      </w:r>
    </w:p>
  </w:comment>
  <w:comment w:id="32" w:author="BĽANDA Michal" w:date="2018-04-20T14:27:00Z" w:initials="BM">
    <w:p w14:paraId="2DFBE03F" w14:textId="0ED3B755" w:rsidR="00F56D78" w:rsidRDefault="00F56D78">
      <w:pPr>
        <w:pStyle w:val="CommentText"/>
      </w:pPr>
      <w:r>
        <w:rPr>
          <w:rStyle w:val="CommentReference"/>
        </w:rPr>
        <w:annotationRef/>
      </w:r>
      <w:r>
        <w:t xml:space="preserve">Zelená karta, </w:t>
      </w:r>
      <w:r w:rsidR="006F46A1">
        <w:t>korešpondenti</w:t>
      </w:r>
      <w:r>
        <w:t xml:space="preserve"> + toto si prejdeme osobne</w:t>
      </w:r>
      <w:r w:rsidR="006F46A1">
        <w:t xml:space="preserve"> na stretnutí, keďže nevieme ako to presne uchopiť.</w:t>
      </w:r>
      <w:r>
        <w:t>.</w:t>
      </w:r>
    </w:p>
  </w:comment>
  <w:comment w:id="34" w:author="BĽANDA Michal" w:date="2018-04-20T14:28:00Z" w:initials="BM">
    <w:p w14:paraId="61307139" w14:textId="075127FA" w:rsidR="00F56D78" w:rsidRDefault="00F56D78">
      <w:pPr>
        <w:pStyle w:val="CommentText"/>
      </w:pPr>
      <w:r>
        <w:rPr>
          <w:rStyle w:val="CommentReference"/>
        </w:rPr>
        <w:annotationRef/>
      </w:r>
      <w:r>
        <w:t>Doplnenie vzťahov so zaisťovateľmi, advokátmi, notármi a podobnými</w:t>
      </w:r>
    </w:p>
  </w:comment>
  <w:comment w:id="33" w:author="BĽANDA Michal" w:date="2018-04-20T12:22:00Z" w:initials="BM">
    <w:p w14:paraId="1F8066CC" w14:textId="186E0106" w:rsidR="00F56D78" w:rsidRDefault="00F56D78">
      <w:pPr>
        <w:pStyle w:val="CommentText"/>
      </w:pPr>
      <w:r>
        <w:rPr>
          <w:rStyle w:val="CommentReference"/>
        </w:rPr>
        <w:annotationRef/>
      </w:r>
      <w:r>
        <w:t>Upresniť v kódexe, že tým že sprostredkovateľ v podstate zastupuje prevádzkovateľa, môže robiť všetko to čo prevádzkovateľ podľa všetkých zákonov, samozrejme s ohľadom na to, na čo ho prevádzkovateľ poveril.</w:t>
      </w:r>
    </w:p>
  </w:comment>
  <w:comment w:id="35" w:author="BĽANDA Michal" w:date="2018-04-20T14:21:00Z" w:initials="BM">
    <w:p w14:paraId="35F651C7" w14:textId="4E047B31" w:rsidR="00F56D78" w:rsidRDefault="00F56D78">
      <w:pPr>
        <w:pStyle w:val="CommentText"/>
      </w:pPr>
      <w:r>
        <w:rPr>
          <w:rStyle w:val="CommentReference"/>
        </w:rPr>
        <w:annotationRef/>
      </w:r>
      <w:r>
        <w:t>Navrhujeme len mail</w:t>
      </w:r>
      <w:r w:rsidR="006F46A1">
        <w:t>ový kontakt</w:t>
      </w:r>
      <w:r>
        <w:t xml:space="preserve">, ako </w:t>
      </w:r>
      <w:proofErr w:type="spellStart"/>
      <w:r>
        <w:t>best</w:t>
      </w:r>
      <w:proofErr w:type="spellEnd"/>
      <w:r>
        <w:t xml:space="preserve"> </w:t>
      </w:r>
      <w:proofErr w:type="spellStart"/>
      <w:r>
        <w:t>practice</w:t>
      </w:r>
      <w:proofErr w:type="spellEnd"/>
    </w:p>
  </w:comment>
  <w:comment w:id="36" w:author="Prekop Andrej JUDr." w:date="2018-04-18T14:46:00Z" w:initials="PAJ">
    <w:p w14:paraId="5975B06A" w14:textId="23007BC3" w:rsidR="00F56D78" w:rsidRDefault="00F56D78">
      <w:pPr>
        <w:pStyle w:val="CommentText"/>
      </w:pPr>
      <w:r>
        <w:rPr>
          <w:rStyle w:val="CommentReference"/>
        </w:rPr>
        <w:annotationRef/>
      </w:r>
      <w:r>
        <w:t>Určite sme za takéto riešenie.</w:t>
      </w:r>
    </w:p>
  </w:comment>
  <w:comment w:id="37" w:author="BĽANDA Michal" w:date="2018-04-20T12:23:00Z" w:initials="BM">
    <w:p w14:paraId="2E504DEF" w14:textId="0342FE3D" w:rsidR="00F56D78" w:rsidRDefault="00F56D78">
      <w:pPr>
        <w:pStyle w:val="CommentText"/>
      </w:pPr>
      <w:r>
        <w:rPr>
          <w:rStyle w:val="CommentReference"/>
        </w:rPr>
        <w:annotationRef/>
      </w:r>
      <w:r>
        <w:t xml:space="preserve">Na silnú diskusiu, ale podmienka by mala byť nezávislosť a priamy </w:t>
      </w:r>
      <w:proofErr w:type="spellStart"/>
      <w:r>
        <w:t>reporting</w:t>
      </w:r>
      <w:proofErr w:type="spellEnd"/>
      <w:r>
        <w:t xml:space="preserve">. Do samostatného oddelenia by som to až </w:t>
      </w:r>
      <w:proofErr w:type="spellStart"/>
      <w:r>
        <w:t>nehrotil</w:t>
      </w:r>
      <w:proofErr w:type="spellEnd"/>
      <w:r>
        <w:t>.</w:t>
      </w:r>
    </w:p>
  </w:comment>
  <w:comment w:id="39" w:author="Prekop Andrej JUDr." w:date="2018-04-18T14:46:00Z" w:initials="PAJ">
    <w:p w14:paraId="25AE796A" w14:textId="30510417" w:rsidR="00F56D78" w:rsidRDefault="00F56D78">
      <w:pPr>
        <w:pStyle w:val="CommentText"/>
      </w:pPr>
      <w:r>
        <w:rPr>
          <w:rStyle w:val="CommentReference"/>
        </w:rPr>
        <w:annotationRef/>
      </w:r>
      <w:r>
        <w:t>Podľa § 90 ods. 1 úrad kontroluje aj dodržiavanie kódexu. Chceme tam teda zatiahnuť ďalší subjekt?</w:t>
      </w:r>
    </w:p>
  </w:comment>
  <w:comment w:id="40" w:author="Prekop Andrej JUDr." w:date="2018-04-18T14:48:00Z" w:initials="PAJ">
    <w:p w14:paraId="211FD7A2" w14:textId="7272925A" w:rsidR="00F56D78" w:rsidRDefault="00F56D78">
      <w:pPr>
        <w:pStyle w:val="CommentText"/>
      </w:pPr>
      <w:r>
        <w:rPr>
          <w:rStyle w:val="CommentReference"/>
        </w:rPr>
        <w:annotationRef/>
      </w:r>
      <w:r>
        <w:t xml:space="preserve">O čo by sme opreli jeho existenciu?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A1746F" w15:done="0"/>
  <w15:commentEx w15:paraId="0EFD1DF5" w15:done="0"/>
  <w15:commentEx w15:paraId="6031E2EA" w15:done="0"/>
  <w15:commentEx w15:paraId="75D7A8E8" w15:done="0"/>
  <w15:commentEx w15:paraId="5218C82F" w15:done="0"/>
  <w15:commentEx w15:paraId="547D0709" w15:done="0"/>
  <w15:commentEx w15:paraId="31D75EC6" w15:done="0"/>
  <w15:commentEx w15:paraId="4297CC4F" w15:done="0"/>
  <w15:commentEx w15:paraId="248A8E20" w15:done="0"/>
  <w15:commentEx w15:paraId="3027CF31" w15:done="0"/>
  <w15:commentEx w15:paraId="01C1008E" w15:done="0"/>
  <w15:commentEx w15:paraId="01DCDF23" w15:done="0"/>
  <w15:commentEx w15:paraId="41C46D0F" w15:done="0"/>
  <w15:commentEx w15:paraId="470BE72C" w15:done="0"/>
  <w15:commentEx w15:paraId="2ABA1A2E" w15:done="0"/>
  <w15:commentEx w15:paraId="7EDB2E50" w15:paraIdParent="2ABA1A2E" w15:done="0"/>
  <w15:commentEx w15:paraId="3F768CF7" w15:done="0"/>
  <w15:commentEx w15:paraId="45EA60FD" w15:done="0"/>
  <w15:commentEx w15:paraId="7EDC9546" w15:done="0"/>
  <w15:commentEx w15:paraId="5C2402D1" w15:done="0"/>
  <w15:commentEx w15:paraId="683590A5" w15:done="0"/>
  <w15:commentEx w15:paraId="3A4CB8FD" w15:done="0"/>
  <w15:commentEx w15:paraId="6F3C44F9" w15:done="0"/>
  <w15:commentEx w15:paraId="6D3F20E5" w15:done="0"/>
  <w15:commentEx w15:paraId="024A4371" w15:done="0"/>
  <w15:commentEx w15:paraId="65D45E8B" w15:done="0"/>
  <w15:commentEx w15:paraId="2F8D901A" w15:done="0"/>
  <w15:commentEx w15:paraId="558AAC1B" w15:done="0"/>
  <w15:commentEx w15:paraId="58E303A6" w15:done="0"/>
  <w15:commentEx w15:paraId="1A936B91" w15:done="0"/>
  <w15:commentEx w15:paraId="759C0BF8" w15:done="0"/>
  <w15:commentEx w15:paraId="37749BD6" w15:done="0"/>
  <w15:commentEx w15:paraId="2DFBE03F" w15:done="0"/>
  <w15:commentEx w15:paraId="61307139" w15:done="0"/>
  <w15:commentEx w15:paraId="1F8066CC" w15:done="0"/>
  <w15:commentEx w15:paraId="35F651C7" w15:done="0"/>
  <w15:commentEx w15:paraId="5975B06A" w15:done="0"/>
  <w15:commentEx w15:paraId="2E504DEF" w15:paraIdParent="5975B06A" w15:done="0"/>
  <w15:commentEx w15:paraId="25AE796A" w15:done="0"/>
  <w15:commentEx w15:paraId="211FD7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1746F" w16cid:durableId="1E847C1A"/>
  <w16cid:commentId w16cid:paraId="0EFD1DF5" w16cid:durableId="1E845192"/>
  <w16cid:commentId w16cid:paraId="6031E2EA" w16cid:durableId="1E847C5E"/>
  <w16cid:commentId w16cid:paraId="75D7A8E8" w16cid:durableId="1E847CF9"/>
  <w16cid:commentId w16cid:paraId="5218C82F" w16cid:durableId="1E847D1C"/>
  <w16cid:commentId w16cid:paraId="547D0709" w16cid:durableId="1E845495"/>
  <w16cid:commentId w16cid:paraId="31D75EC6" w16cid:durableId="1E845196"/>
  <w16cid:commentId w16cid:paraId="4297CC4F" w16cid:durableId="1E847D7D"/>
  <w16cid:commentId w16cid:paraId="248A8E20" w16cid:durableId="1E847DA9"/>
  <w16cid:commentId w16cid:paraId="3027CF31" w16cid:durableId="1E84560A"/>
  <w16cid:commentId w16cid:paraId="01C1008E" w16cid:durableId="1E847E02"/>
  <w16cid:commentId w16cid:paraId="01DCDF23" w16cid:durableId="1E84519A"/>
  <w16cid:commentId w16cid:paraId="41C46D0F" w16cid:durableId="1E84519B"/>
  <w16cid:commentId w16cid:paraId="470BE72C" w16cid:durableId="1E84519C"/>
  <w16cid:commentId w16cid:paraId="2ABA1A2E" w16cid:durableId="1E84519D"/>
  <w16cid:commentId w16cid:paraId="7EDB2E50" w16cid:durableId="1E8457D3"/>
  <w16cid:commentId w16cid:paraId="3F768CF7" w16cid:durableId="1E8457F8"/>
  <w16cid:commentId w16cid:paraId="45EA60FD" w16cid:durableId="1E84519E"/>
  <w16cid:commentId w16cid:paraId="7EDC9546" w16cid:durableId="1E84585A"/>
  <w16cid:commentId w16cid:paraId="5C2402D1" w16cid:durableId="1E84519F"/>
  <w16cid:commentId w16cid:paraId="683590A5" w16cid:durableId="1E8451A0"/>
  <w16cid:commentId w16cid:paraId="3A4CB8FD" w16cid:durableId="1E8451A1"/>
  <w16cid:commentId w16cid:paraId="6F3C44F9" w16cid:durableId="1E8458E8"/>
  <w16cid:commentId w16cid:paraId="6D3F20E5" w16cid:durableId="1E8451A2"/>
  <w16cid:commentId w16cid:paraId="024A4371" w16cid:durableId="1E847E85"/>
  <w16cid:commentId w16cid:paraId="65D45E8B" w16cid:durableId="1E8451A4"/>
  <w16cid:commentId w16cid:paraId="2F8D901A" w16cid:durableId="1E846E81"/>
  <w16cid:commentId w16cid:paraId="558AAC1B" w16cid:durableId="1E84598C"/>
  <w16cid:commentId w16cid:paraId="58E303A6" w16cid:durableId="1E8451A5"/>
  <w16cid:commentId w16cid:paraId="1A936B91" w16cid:durableId="1E847ECB"/>
  <w16cid:commentId w16cid:paraId="759C0BF8" w16cid:durableId="1E8451A7"/>
  <w16cid:commentId w16cid:paraId="37749BD6" w16cid:durableId="1E8451A8"/>
  <w16cid:commentId w16cid:paraId="2DFBE03F" w16cid:durableId="1E847768"/>
  <w16cid:commentId w16cid:paraId="61307139" w16cid:durableId="1E8477A6"/>
  <w16cid:commentId w16cid:paraId="1F8066CC" w16cid:durableId="1E845A11"/>
  <w16cid:commentId w16cid:paraId="35F651C7" w16cid:durableId="1E8475DE"/>
  <w16cid:commentId w16cid:paraId="5975B06A" w16cid:durableId="1E8451A9"/>
  <w16cid:commentId w16cid:paraId="2E504DEF" w16cid:durableId="1E845A3E"/>
  <w16cid:commentId w16cid:paraId="25AE796A" w16cid:durableId="1E8451AA"/>
  <w16cid:commentId w16cid:paraId="211FD7A2" w16cid:durableId="1E8451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B979F" w14:textId="77777777" w:rsidR="00F56D78" w:rsidRDefault="00F56D78" w:rsidP="00D36E56">
      <w:pPr>
        <w:spacing w:after="0" w:line="240" w:lineRule="auto"/>
      </w:pPr>
      <w:r>
        <w:separator/>
      </w:r>
    </w:p>
  </w:endnote>
  <w:endnote w:type="continuationSeparator" w:id="0">
    <w:p w14:paraId="36EB55D7" w14:textId="77777777" w:rsidR="00F56D78" w:rsidRDefault="00F56D78" w:rsidP="00D3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978586104"/>
      <w:docPartObj>
        <w:docPartGallery w:val="Page Numbers (Bottom of Page)"/>
        <w:docPartUnique/>
      </w:docPartObj>
    </w:sdtPr>
    <w:sdtContent>
      <w:p w14:paraId="1D69FF57" w14:textId="088DD33E" w:rsidR="00F56D78" w:rsidRPr="008E163B" w:rsidRDefault="00F56D78">
        <w:pPr>
          <w:pStyle w:val="Footer"/>
          <w:jc w:val="center"/>
          <w:rPr>
            <w:rFonts w:ascii="Century Gothic" w:hAnsi="Century Gothic"/>
          </w:rPr>
        </w:pPr>
        <w:r w:rsidRPr="008E163B">
          <w:rPr>
            <w:rFonts w:ascii="Century Gothic" w:hAnsi="Century Gothic"/>
          </w:rPr>
          <w:fldChar w:fldCharType="begin"/>
        </w:r>
        <w:r w:rsidRPr="008E163B">
          <w:rPr>
            <w:rFonts w:ascii="Century Gothic" w:hAnsi="Century Gothic"/>
          </w:rPr>
          <w:instrText>PAGE   \* MERGEFORMAT</w:instrText>
        </w:r>
        <w:r w:rsidRPr="008E163B">
          <w:rPr>
            <w:rFonts w:ascii="Century Gothic" w:hAnsi="Century Gothic"/>
          </w:rPr>
          <w:fldChar w:fldCharType="separate"/>
        </w:r>
        <w:r w:rsidR="006F46A1">
          <w:rPr>
            <w:rFonts w:ascii="Century Gothic" w:hAnsi="Century Gothic"/>
            <w:noProof/>
          </w:rPr>
          <w:t>2</w:t>
        </w:r>
        <w:r w:rsidRPr="008E163B">
          <w:rPr>
            <w:rFonts w:ascii="Century Gothic" w:hAnsi="Century Gothic"/>
          </w:rPr>
          <w:fldChar w:fldCharType="end"/>
        </w:r>
      </w:p>
    </w:sdtContent>
  </w:sdt>
  <w:p w14:paraId="06757B5C" w14:textId="77777777" w:rsidR="00F56D78" w:rsidRPr="008E163B" w:rsidRDefault="00F56D78">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D031" w14:textId="77777777" w:rsidR="00F56D78" w:rsidRDefault="00F56D78" w:rsidP="00D36E56">
      <w:pPr>
        <w:spacing w:after="0" w:line="240" w:lineRule="auto"/>
      </w:pPr>
      <w:r>
        <w:separator/>
      </w:r>
    </w:p>
  </w:footnote>
  <w:footnote w:type="continuationSeparator" w:id="0">
    <w:p w14:paraId="4757F43A" w14:textId="77777777" w:rsidR="00F56D78" w:rsidRDefault="00F56D78" w:rsidP="00D36E56">
      <w:pPr>
        <w:spacing w:after="0" w:line="240" w:lineRule="auto"/>
      </w:pPr>
      <w:r>
        <w:continuationSeparator/>
      </w:r>
    </w:p>
  </w:footnote>
  <w:footnote w:id="1">
    <w:p w14:paraId="07598DD2" w14:textId="77777777" w:rsidR="00F56D78" w:rsidRDefault="00F56D78">
      <w:pPr>
        <w:pStyle w:val="FootnoteText"/>
      </w:pPr>
      <w:r>
        <w:rPr>
          <w:rStyle w:val="FootnoteReference"/>
        </w:rPr>
        <w:footnoteRef/>
      </w:r>
      <w:r>
        <w:t xml:space="preserve"> </w:t>
      </w:r>
      <w:hyperlink r:id="rId1" w:history="1">
        <w:r w:rsidRPr="003B5726">
          <w:rPr>
            <w:rStyle w:val="Hyperlink"/>
          </w:rPr>
          <w:t>https://www.verzekeraars.nl/media/3447/code-of-conduct-for-the-processing-of-personal-data.pdf</w:t>
        </w:r>
      </w:hyperlink>
      <w:r>
        <w:t xml:space="preserve"> </w:t>
      </w:r>
    </w:p>
  </w:footnote>
  <w:footnote w:id="2">
    <w:p w14:paraId="11A26D29" w14:textId="77777777" w:rsidR="00F56D78" w:rsidRPr="00CC5E71" w:rsidRDefault="00F56D78" w:rsidP="00CC5E71">
      <w:pPr>
        <w:pStyle w:val="FootnoteText"/>
        <w:rPr>
          <w:i/>
        </w:rPr>
      </w:pPr>
      <w:r>
        <w:rPr>
          <w:rStyle w:val="FootnoteReference"/>
        </w:rPr>
        <w:footnoteRef/>
      </w:r>
      <w:r>
        <w:t xml:space="preserve"> Viď </w:t>
      </w:r>
      <w:r w:rsidRPr="00CC5E71">
        <w:rPr>
          <w:b/>
        </w:rPr>
        <w:t>§ 72 ods. 4 Zákon o poisťovníctve</w:t>
      </w:r>
      <w:r>
        <w:t xml:space="preserve">: </w:t>
      </w:r>
      <w:r w:rsidRPr="00CC5E71">
        <w:rPr>
          <w:i/>
        </w:rPr>
        <w:t>„Za porušenie povinnosti mlčanlivosti podľa odseku 1 sa nepovažuje výmena informácií medzi</w:t>
      </w:r>
    </w:p>
    <w:p w14:paraId="1F427665" w14:textId="77777777" w:rsidR="00F56D78" w:rsidRPr="00CC5E71" w:rsidRDefault="00F56D78" w:rsidP="00CC5E71">
      <w:pPr>
        <w:pStyle w:val="FootnoteText"/>
        <w:rPr>
          <w:i/>
        </w:rPr>
      </w:pPr>
      <w:r w:rsidRPr="00CC5E71">
        <w:rPr>
          <w:i/>
        </w:rPr>
        <w:t>a) poisťovňami, poisťovňami z iného členského štátu, pobočkami zahraničných poisťovní, zaisťovňami, zaisťovňami z iného členského štátu, pobočkami zahraničných zaisťovní, ak ide o vzájomnú výmenu a zdieľanie informácií týkajúcich sa poistných zmlúv na účel ochrany klientov a prevencie pred poisťovacími podvodmi, ak ide o</w:t>
      </w:r>
    </w:p>
    <w:p w14:paraId="53C4B285" w14:textId="77777777" w:rsidR="00F56D78" w:rsidRPr="00CC5E71" w:rsidRDefault="00F56D78" w:rsidP="00CC5E71">
      <w:pPr>
        <w:pStyle w:val="FootnoteText"/>
        <w:rPr>
          <w:i/>
        </w:rPr>
      </w:pPr>
      <w:r w:rsidRPr="00CC5E71">
        <w:rPr>
          <w:i/>
        </w:rPr>
        <w:t>1. overenie pravdivosti a úplnosti údajov pri uzatváraní poistných zmlúv pri podozrení z uvedenia nepravdivých a neúplných údajov,</w:t>
      </w:r>
    </w:p>
    <w:p w14:paraId="3C016A23" w14:textId="77777777" w:rsidR="00F56D78" w:rsidRPr="00CC5E71" w:rsidRDefault="00F56D78" w:rsidP="00CC5E71">
      <w:pPr>
        <w:pStyle w:val="FootnoteText"/>
        <w:rPr>
          <w:i/>
        </w:rPr>
      </w:pPr>
      <w:r w:rsidRPr="00CC5E71">
        <w:rPr>
          <w:i/>
        </w:rPr>
        <w:t>2. vyšetrovanie nevyhnutné na zistenie rozsahu povinnosti poisťovne, poisťovne z iného členského štátu, pobočky zahraničnej poisťovne, zaisťovne, zaisťovne z iného členského štátu a pobočky zahraničnej zaisťovne poskytnúť poistné plnenie,</w:t>
      </w:r>
    </w:p>
    <w:p w14:paraId="1D51A80B" w14:textId="77777777" w:rsidR="00F56D78" w:rsidRPr="00CC5E71" w:rsidRDefault="00F56D78" w:rsidP="00CC5E71">
      <w:pPr>
        <w:pStyle w:val="FootnoteText"/>
        <w:rPr>
          <w:i/>
        </w:rPr>
      </w:pPr>
      <w:r w:rsidRPr="00CC5E71">
        <w:rPr>
          <w:i/>
        </w:rPr>
        <w:t>3. overenie pravdivosti a úplnosti údajov na účely vysporiadania nárokov z poistenia.“</w:t>
      </w:r>
    </w:p>
    <w:p w14:paraId="60A873FA" w14:textId="77777777" w:rsidR="00F56D78" w:rsidRDefault="00F56D78" w:rsidP="00CC5E71">
      <w:pPr>
        <w:pStyle w:val="FootnoteText"/>
      </w:pPr>
      <w:r>
        <w:t xml:space="preserve">Viď </w:t>
      </w:r>
      <w:r w:rsidRPr="00CC5E71">
        <w:rPr>
          <w:b/>
        </w:rPr>
        <w:t>§ 72 ods. 8 Zákona o poisťovníctve</w:t>
      </w:r>
      <w:r>
        <w:t xml:space="preserve">: </w:t>
      </w:r>
      <w:r w:rsidRPr="00CC5E71">
        <w:rPr>
          <w:i/>
        </w:rPr>
        <w:t>„Poisťovne, pobočky poisťovní z iných členských štátov a pobočky zahraničných poisťovní si na účely výmeny informácií nevyhnutných na overenie pravdivosti a úplnosti údajov o poistnej udalosti alebo škodovej udalosti môžu vytvoriť, s použitím automatizovaných prostriedkov alebo neautomatizovaných prostriedkov, register vybraných informácií o poistných udalostiach alebo škodových udalostiach (ďalej len „register poistných udalostí“), prostredníctvom ktorého sú poisťovne, pobočky poisťovní z iných členských štátov a pobočky zahraničných poisťovní oprávnené, za podmienok ustanovených týmto zákonom a osobitným zákonom,54) navzájom sprístupniť a poskytovať bezplatne alebo za úhradu vecných nákladov údaje evidované v tomto registri bez súhlasu dotknutých osôb.“</w:t>
      </w:r>
    </w:p>
  </w:footnote>
  <w:footnote w:id="3">
    <w:p w14:paraId="397630B0" w14:textId="77777777" w:rsidR="00F56D78" w:rsidRDefault="00F56D78">
      <w:pPr>
        <w:pStyle w:val="FootnoteText"/>
      </w:pPr>
      <w:r>
        <w:rPr>
          <w:rStyle w:val="FootnoteReference"/>
        </w:rPr>
        <w:footnoteRef/>
      </w:r>
      <w:r>
        <w:t xml:space="preserve"> WP 29 </w:t>
      </w:r>
      <w:proofErr w:type="spellStart"/>
      <w:r>
        <w:t>Guidelines</w:t>
      </w:r>
      <w:proofErr w:type="spellEnd"/>
      <w:r>
        <w:t xml:space="preserve"> on </w:t>
      </w:r>
      <w:proofErr w:type="spellStart"/>
      <w:r>
        <w:t>Consent</w:t>
      </w:r>
      <w:proofErr w:type="spellEnd"/>
      <w:r>
        <w:t xml:space="preserve">, </w:t>
      </w:r>
      <w:hyperlink r:id="rId2" w:history="1">
        <w:r w:rsidRPr="00293ED5">
          <w:rPr>
            <w:rStyle w:val="Hyperlink"/>
          </w:rPr>
          <w:t>https://iapp.org/media/pdf/resource_center/wp29_consent-12-12-17.pdf</w:t>
        </w:r>
      </w:hyperlink>
      <w:r>
        <w:t>, s. 18-19.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D2A"/>
    <w:multiLevelType w:val="hybridMultilevel"/>
    <w:tmpl w:val="DFA69FC0"/>
    <w:lvl w:ilvl="0" w:tplc="83C0EA5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01AC4577"/>
    <w:multiLevelType w:val="hybridMultilevel"/>
    <w:tmpl w:val="83D87AAE"/>
    <w:lvl w:ilvl="0" w:tplc="B644ECC2">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04CA57ED"/>
    <w:multiLevelType w:val="hybridMultilevel"/>
    <w:tmpl w:val="29DE9A64"/>
    <w:lvl w:ilvl="0" w:tplc="00AADF1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 w15:restartNumberingAfterBreak="0">
    <w:nsid w:val="08740965"/>
    <w:multiLevelType w:val="hybridMultilevel"/>
    <w:tmpl w:val="611AAC10"/>
    <w:lvl w:ilvl="0" w:tplc="F2BA6850">
      <w:start w:val="8"/>
      <w:numFmt w:val="bullet"/>
      <w:lvlText w:val="-"/>
      <w:lvlJc w:val="left"/>
      <w:pPr>
        <w:ind w:left="720" w:hanging="360"/>
      </w:pPr>
      <w:rPr>
        <w:rFonts w:ascii="Century Gothic" w:eastAsiaTheme="minorHAnsi" w:hAnsi="Century Gothic" w:cstheme="minorBidi" w:hint="default"/>
        <w:b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596A9B"/>
    <w:multiLevelType w:val="hybridMultilevel"/>
    <w:tmpl w:val="F71EF180"/>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189E29E2"/>
    <w:multiLevelType w:val="hybridMultilevel"/>
    <w:tmpl w:val="AB6CFB2E"/>
    <w:lvl w:ilvl="0" w:tplc="26E0B2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68527A"/>
    <w:multiLevelType w:val="hybridMultilevel"/>
    <w:tmpl w:val="CAC4598E"/>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7" w15:restartNumberingAfterBreak="0">
    <w:nsid w:val="2B3F5AF3"/>
    <w:multiLevelType w:val="hybridMultilevel"/>
    <w:tmpl w:val="D2C46AB4"/>
    <w:lvl w:ilvl="0" w:tplc="FD7AC2F6">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8" w15:restartNumberingAfterBreak="0">
    <w:nsid w:val="35E256FF"/>
    <w:multiLevelType w:val="hybridMultilevel"/>
    <w:tmpl w:val="76F865E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091E98"/>
    <w:multiLevelType w:val="hybridMultilevel"/>
    <w:tmpl w:val="ADDC6FFE"/>
    <w:lvl w:ilvl="0" w:tplc="463CC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312F79"/>
    <w:multiLevelType w:val="hybridMultilevel"/>
    <w:tmpl w:val="D180D40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795B57"/>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2" w15:restartNumberingAfterBreak="0">
    <w:nsid w:val="4DF27E62"/>
    <w:multiLevelType w:val="hybridMultilevel"/>
    <w:tmpl w:val="AA1C804C"/>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3" w15:restartNumberingAfterBreak="0">
    <w:nsid w:val="56647C48"/>
    <w:multiLevelType w:val="hybridMultilevel"/>
    <w:tmpl w:val="6B4CDFFA"/>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64A67E16"/>
    <w:multiLevelType w:val="hybridMultilevel"/>
    <w:tmpl w:val="C6D44F80"/>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5" w15:restartNumberingAfterBreak="0">
    <w:nsid w:val="7A2A673A"/>
    <w:multiLevelType w:val="hybridMultilevel"/>
    <w:tmpl w:val="CC185526"/>
    <w:lvl w:ilvl="0" w:tplc="AC7212F0">
      <w:start w:val="1"/>
      <w:numFmt w:val="bullet"/>
      <w:lvlText w:val="-"/>
      <w:lvlJc w:val="left"/>
      <w:pPr>
        <w:ind w:left="1065" w:hanging="360"/>
      </w:pPr>
      <w:rPr>
        <w:rFonts w:ascii="Century Gothic" w:eastAsiaTheme="minorHAnsi" w:hAnsi="Century Gothic" w:cstheme="minorBidi" w:hint="default"/>
        <w:b w:val="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abstractNumId w:val="8"/>
  </w:num>
  <w:num w:numId="2">
    <w:abstractNumId w:val="5"/>
  </w:num>
  <w:num w:numId="3">
    <w:abstractNumId w:val="15"/>
  </w:num>
  <w:num w:numId="4">
    <w:abstractNumId w:val="3"/>
  </w:num>
  <w:num w:numId="5">
    <w:abstractNumId w:val="13"/>
  </w:num>
  <w:num w:numId="6">
    <w:abstractNumId w:val="1"/>
  </w:num>
  <w:num w:numId="7">
    <w:abstractNumId w:val="2"/>
  </w:num>
  <w:num w:numId="8">
    <w:abstractNumId w:val="14"/>
  </w:num>
  <w:num w:numId="9">
    <w:abstractNumId w:val="7"/>
  </w:num>
  <w:num w:numId="10">
    <w:abstractNumId w:val="0"/>
  </w:num>
  <w:num w:numId="11">
    <w:abstractNumId w:val="9"/>
  </w:num>
  <w:num w:numId="12">
    <w:abstractNumId w:val="10"/>
  </w:num>
  <w:num w:numId="13">
    <w:abstractNumId w:val="12"/>
  </w:num>
  <w:num w:numId="14">
    <w:abstractNumId w:val="6"/>
  </w:num>
  <w:num w:numId="15">
    <w:abstractNumId w:val="11"/>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ĽANDA Michal">
    <w15:presenceInfo w15:providerId="AD" w15:userId="S-1-5-21-3788152950-3674640369-187888867-491614"/>
  </w15:person>
  <w15:person w15:author="Prekop Andrej JUDr.">
    <w15:presenceInfo w15:providerId="None" w15:userId="Prekop Andrej JU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27"/>
    <w:rsid w:val="000154C7"/>
    <w:rsid w:val="00015750"/>
    <w:rsid w:val="0002158F"/>
    <w:rsid w:val="000242E5"/>
    <w:rsid w:val="00032543"/>
    <w:rsid w:val="00036583"/>
    <w:rsid w:val="000412CE"/>
    <w:rsid w:val="00046891"/>
    <w:rsid w:val="000471A2"/>
    <w:rsid w:val="00051B13"/>
    <w:rsid w:val="00076B30"/>
    <w:rsid w:val="00083008"/>
    <w:rsid w:val="00084873"/>
    <w:rsid w:val="00090FF5"/>
    <w:rsid w:val="000C367B"/>
    <w:rsid w:val="000C375A"/>
    <w:rsid w:val="000D03F8"/>
    <w:rsid w:val="000D70AF"/>
    <w:rsid w:val="000D70C8"/>
    <w:rsid w:val="000E0D0E"/>
    <w:rsid w:val="000E213D"/>
    <w:rsid w:val="000E501B"/>
    <w:rsid w:val="000F1492"/>
    <w:rsid w:val="000F4CD6"/>
    <w:rsid w:val="00102603"/>
    <w:rsid w:val="00105899"/>
    <w:rsid w:val="00110AA3"/>
    <w:rsid w:val="00126561"/>
    <w:rsid w:val="00147B38"/>
    <w:rsid w:val="001503A5"/>
    <w:rsid w:val="00156C0B"/>
    <w:rsid w:val="0016516F"/>
    <w:rsid w:val="001665BB"/>
    <w:rsid w:val="00167058"/>
    <w:rsid w:val="001670E6"/>
    <w:rsid w:val="00173C9D"/>
    <w:rsid w:val="0018458A"/>
    <w:rsid w:val="00193C1A"/>
    <w:rsid w:val="001A1D7A"/>
    <w:rsid w:val="001A3202"/>
    <w:rsid w:val="001A5C20"/>
    <w:rsid w:val="001A646F"/>
    <w:rsid w:val="001B6404"/>
    <w:rsid w:val="001C04F7"/>
    <w:rsid w:val="001C68FF"/>
    <w:rsid w:val="001E70FC"/>
    <w:rsid w:val="001F1866"/>
    <w:rsid w:val="001F2CA7"/>
    <w:rsid w:val="002002EC"/>
    <w:rsid w:val="00205BED"/>
    <w:rsid w:val="002138B9"/>
    <w:rsid w:val="00223EC2"/>
    <w:rsid w:val="002428F8"/>
    <w:rsid w:val="0026003C"/>
    <w:rsid w:val="00262BCC"/>
    <w:rsid w:val="00267F19"/>
    <w:rsid w:val="0029323D"/>
    <w:rsid w:val="002A3889"/>
    <w:rsid w:val="002B2DE4"/>
    <w:rsid w:val="002C2CD5"/>
    <w:rsid w:val="002D68B7"/>
    <w:rsid w:val="002E5612"/>
    <w:rsid w:val="002F181A"/>
    <w:rsid w:val="002F7D07"/>
    <w:rsid w:val="00303C99"/>
    <w:rsid w:val="00305513"/>
    <w:rsid w:val="00322604"/>
    <w:rsid w:val="00342DB7"/>
    <w:rsid w:val="00343983"/>
    <w:rsid w:val="00343AEC"/>
    <w:rsid w:val="00343F01"/>
    <w:rsid w:val="00356B29"/>
    <w:rsid w:val="003576E2"/>
    <w:rsid w:val="003615AF"/>
    <w:rsid w:val="00371EF3"/>
    <w:rsid w:val="003721C7"/>
    <w:rsid w:val="003D2F63"/>
    <w:rsid w:val="003D5874"/>
    <w:rsid w:val="003D742D"/>
    <w:rsid w:val="003E07F2"/>
    <w:rsid w:val="003E3EB8"/>
    <w:rsid w:val="003E69F6"/>
    <w:rsid w:val="003F1429"/>
    <w:rsid w:val="00407044"/>
    <w:rsid w:val="0042009C"/>
    <w:rsid w:val="00420142"/>
    <w:rsid w:val="00422A55"/>
    <w:rsid w:val="004372FB"/>
    <w:rsid w:val="00451EB8"/>
    <w:rsid w:val="00464672"/>
    <w:rsid w:val="0047618D"/>
    <w:rsid w:val="0048048D"/>
    <w:rsid w:val="00481043"/>
    <w:rsid w:val="004A0DAD"/>
    <w:rsid w:val="004A2CFE"/>
    <w:rsid w:val="004A47C5"/>
    <w:rsid w:val="004A69ED"/>
    <w:rsid w:val="004A6A93"/>
    <w:rsid w:val="004B32E3"/>
    <w:rsid w:val="004C7007"/>
    <w:rsid w:val="004D00CA"/>
    <w:rsid w:val="004E25AF"/>
    <w:rsid w:val="004E6FD6"/>
    <w:rsid w:val="004F4DEF"/>
    <w:rsid w:val="004F752D"/>
    <w:rsid w:val="00500F8E"/>
    <w:rsid w:val="00502D98"/>
    <w:rsid w:val="00517BAC"/>
    <w:rsid w:val="00521256"/>
    <w:rsid w:val="0053103A"/>
    <w:rsid w:val="00532E36"/>
    <w:rsid w:val="00537261"/>
    <w:rsid w:val="00537751"/>
    <w:rsid w:val="00561420"/>
    <w:rsid w:val="005619A1"/>
    <w:rsid w:val="00566B47"/>
    <w:rsid w:val="00574481"/>
    <w:rsid w:val="00574A17"/>
    <w:rsid w:val="005804AD"/>
    <w:rsid w:val="005843C7"/>
    <w:rsid w:val="005861EB"/>
    <w:rsid w:val="005941D3"/>
    <w:rsid w:val="005956B8"/>
    <w:rsid w:val="005A4E3A"/>
    <w:rsid w:val="005B133F"/>
    <w:rsid w:val="005B30D1"/>
    <w:rsid w:val="005D276B"/>
    <w:rsid w:val="005D5A44"/>
    <w:rsid w:val="005D5FA9"/>
    <w:rsid w:val="005D76AC"/>
    <w:rsid w:val="005E4E99"/>
    <w:rsid w:val="005E64DD"/>
    <w:rsid w:val="005E711F"/>
    <w:rsid w:val="00600410"/>
    <w:rsid w:val="00615D7B"/>
    <w:rsid w:val="006207C8"/>
    <w:rsid w:val="00623815"/>
    <w:rsid w:val="00633E09"/>
    <w:rsid w:val="00637F19"/>
    <w:rsid w:val="00643E69"/>
    <w:rsid w:val="00650B17"/>
    <w:rsid w:val="00652D87"/>
    <w:rsid w:val="006767ED"/>
    <w:rsid w:val="0068040B"/>
    <w:rsid w:val="00680D7D"/>
    <w:rsid w:val="0069234B"/>
    <w:rsid w:val="006A3638"/>
    <w:rsid w:val="006A4D02"/>
    <w:rsid w:val="006A5452"/>
    <w:rsid w:val="006A7993"/>
    <w:rsid w:val="006C5F54"/>
    <w:rsid w:val="006C6F26"/>
    <w:rsid w:val="006D017D"/>
    <w:rsid w:val="006D4B73"/>
    <w:rsid w:val="006D7505"/>
    <w:rsid w:val="006E1851"/>
    <w:rsid w:val="006F07D3"/>
    <w:rsid w:val="006F0C2F"/>
    <w:rsid w:val="006F44D1"/>
    <w:rsid w:val="006F46A1"/>
    <w:rsid w:val="006F6D1D"/>
    <w:rsid w:val="0070648E"/>
    <w:rsid w:val="007207F0"/>
    <w:rsid w:val="00722F5A"/>
    <w:rsid w:val="00727763"/>
    <w:rsid w:val="00730509"/>
    <w:rsid w:val="0073095A"/>
    <w:rsid w:val="00730986"/>
    <w:rsid w:val="00730CC3"/>
    <w:rsid w:val="0073397B"/>
    <w:rsid w:val="0073636A"/>
    <w:rsid w:val="0076138A"/>
    <w:rsid w:val="007614B0"/>
    <w:rsid w:val="00761D2C"/>
    <w:rsid w:val="0077453B"/>
    <w:rsid w:val="00784D99"/>
    <w:rsid w:val="00787748"/>
    <w:rsid w:val="0079310C"/>
    <w:rsid w:val="00795179"/>
    <w:rsid w:val="007A4305"/>
    <w:rsid w:val="007D0CFB"/>
    <w:rsid w:val="007E00DB"/>
    <w:rsid w:val="007E58F6"/>
    <w:rsid w:val="00803FA5"/>
    <w:rsid w:val="00805A22"/>
    <w:rsid w:val="00807CA8"/>
    <w:rsid w:val="00821E56"/>
    <w:rsid w:val="00832660"/>
    <w:rsid w:val="00836005"/>
    <w:rsid w:val="00841CBA"/>
    <w:rsid w:val="00846034"/>
    <w:rsid w:val="00860578"/>
    <w:rsid w:val="00863DA8"/>
    <w:rsid w:val="00864356"/>
    <w:rsid w:val="00864DAC"/>
    <w:rsid w:val="00867BD7"/>
    <w:rsid w:val="00884644"/>
    <w:rsid w:val="00887E1C"/>
    <w:rsid w:val="0089229F"/>
    <w:rsid w:val="008D7083"/>
    <w:rsid w:val="008E163B"/>
    <w:rsid w:val="008F3EC1"/>
    <w:rsid w:val="00900B38"/>
    <w:rsid w:val="00904451"/>
    <w:rsid w:val="009167E4"/>
    <w:rsid w:val="00922855"/>
    <w:rsid w:val="009365E3"/>
    <w:rsid w:val="00937B9C"/>
    <w:rsid w:val="009554E7"/>
    <w:rsid w:val="00962FE3"/>
    <w:rsid w:val="00974627"/>
    <w:rsid w:val="00975A92"/>
    <w:rsid w:val="0098192A"/>
    <w:rsid w:val="00985B9E"/>
    <w:rsid w:val="009869D7"/>
    <w:rsid w:val="009B35E9"/>
    <w:rsid w:val="009B6205"/>
    <w:rsid w:val="009D6F1C"/>
    <w:rsid w:val="009E7710"/>
    <w:rsid w:val="009F78AA"/>
    <w:rsid w:val="00A130A0"/>
    <w:rsid w:val="00A2426E"/>
    <w:rsid w:val="00A3052D"/>
    <w:rsid w:val="00A360F4"/>
    <w:rsid w:val="00A626DC"/>
    <w:rsid w:val="00A66D7D"/>
    <w:rsid w:val="00A71DE2"/>
    <w:rsid w:val="00A71FE0"/>
    <w:rsid w:val="00A82FE2"/>
    <w:rsid w:val="00A87337"/>
    <w:rsid w:val="00A96A34"/>
    <w:rsid w:val="00AA370A"/>
    <w:rsid w:val="00AC4C89"/>
    <w:rsid w:val="00AC64CB"/>
    <w:rsid w:val="00AC7F15"/>
    <w:rsid w:val="00AD5B76"/>
    <w:rsid w:val="00AD7090"/>
    <w:rsid w:val="00AF2EC5"/>
    <w:rsid w:val="00AF4CEA"/>
    <w:rsid w:val="00AF5F1B"/>
    <w:rsid w:val="00B00E4E"/>
    <w:rsid w:val="00B03CE9"/>
    <w:rsid w:val="00B17E53"/>
    <w:rsid w:val="00B45C92"/>
    <w:rsid w:val="00B517DF"/>
    <w:rsid w:val="00B56300"/>
    <w:rsid w:val="00B662E1"/>
    <w:rsid w:val="00B828A9"/>
    <w:rsid w:val="00B93783"/>
    <w:rsid w:val="00BA4F64"/>
    <w:rsid w:val="00BA725C"/>
    <w:rsid w:val="00BA7EE7"/>
    <w:rsid w:val="00BB213B"/>
    <w:rsid w:val="00BB2D56"/>
    <w:rsid w:val="00BD3A42"/>
    <w:rsid w:val="00BD59AB"/>
    <w:rsid w:val="00BD7F08"/>
    <w:rsid w:val="00BE076E"/>
    <w:rsid w:val="00BE2735"/>
    <w:rsid w:val="00BE3A14"/>
    <w:rsid w:val="00C015F4"/>
    <w:rsid w:val="00C15D86"/>
    <w:rsid w:val="00C24750"/>
    <w:rsid w:val="00C312B2"/>
    <w:rsid w:val="00C31C57"/>
    <w:rsid w:val="00C379B2"/>
    <w:rsid w:val="00C43FC6"/>
    <w:rsid w:val="00C4668C"/>
    <w:rsid w:val="00C56287"/>
    <w:rsid w:val="00C61BDE"/>
    <w:rsid w:val="00C714FC"/>
    <w:rsid w:val="00C920B3"/>
    <w:rsid w:val="00CA11EE"/>
    <w:rsid w:val="00CA1CA6"/>
    <w:rsid w:val="00CA5A5A"/>
    <w:rsid w:val="00CA6C59"/>
    <w:rsid w:val="00CB38D9"/>
    <w:rsid w:val="00CB50BC"/>
    <w:rsid w:val="00CC0E2D"/>
    <w:rsid w:val="00CC4308"/>
    <w:rsid w:val="00CC5E71"/>
    <w:rsid w:val="00CD183F"/>
    <w:rsid w:val="00CD1D45"/>
    <w:rsid w:val="00CD2A2A"/>
    <w:rsid w:val="00CE1E55"/>
    <w:rsid w:val="00CE4C90"/>
    <w:rsid w:val="00D004B6"/>
    <w:rsid w:val="00D01ACE"/>
    <w:rsid w:val="00D047C7"/>
    <w:rsid w:val="00D04D55"/>
    <w:rsid w:val="00D060BE"/>
    <w:rsid w:val="00D11945"/>
    <w:rsid w:val="00D1478E"/>
    <w:rsid w:val="00D15DA9"/>
    <w:rsid w:val="00D33BB0"/>
    <w:rsid w:val="00D34786"/>
    <w:rsid w:val="00D34E4E"/>
    <w:rsid w:val="00D36DAC"/>
    <w:rsid w:val="00D36E56"/>
    <w:rsid w:val="00D424BF"/>
    <w:rsid w:val="00D44E8A"/>
    <w:rsid w:val="00D467EE"/>
    <w:rsid w:val="00D54520"/>
    <w:rsid w:val="00D61EDB"/>
    <w:rsid w:val="00D6623B"/>
    <w:rsid w:val="00D676F4"/>
    <w:rsid w:val="00D741BA"/>
    <w:rsid w:val="00D943D6"/>
    <w:rsid w:val="00D9475E"/>
    <w:rsid w:val="00D950B3"/>
    <w:rsid w:val="00D95A9C"/>
    <w:rsid w:val="00D95F46"/>
    <w:rsid w:val="00DA0028"/>
    <w:rsid w:val="00DA0312"/>
    <w:rsid w:val="00DA6B4A"/>
    <w:rsid w:val="00DA6E7A"/>
    <w:rsid w:val="00DB0E1D"/>
    <w:rsid w:val="00DB14ED"/>
    <w:rsid w:val="00DE68CD"/>
    <w:rsid w:val="00DF174C"/>
    <w:rsid w:val="00DF2367"/>
    <w:rsid w:val="00DF65D7"/>
    <w:rsid w:val="00DF6C34"/>
    <w:rsid w:val="00E00643"/>
    <w:rsid w:val="00E11A9C"/>
    <w:rsid w:val="00E17BC9"/>
    <w:rsid w:val="00E24481"/>
    <w:rsid w:val="00E252EC"/>
    <w:rsid w:val="00E259E5"/>
    <w:rsid w:val="00E40BE8"/>
    <w:rsid w:val="00E43D44"/>
    <w:rsid w:val="00E4471C"/>
    <w:rsid w:val="00E47126"/>
    <w:rsid w:val="00E51E31"/>
    <w:rsid w:val="00E852EF"/>
    <w:rsid w:val="00E93807"/>
    <w:rsid w:val="00ED51A6"/>
    <w:rsid w:val="00EE7209"/>
    <w:rsid w:val="00F004ED"/>
    <w:rsid w:val="00F009DD"/>
    <w:rsid w:val="00F01B94"/>
    <w:rsid w:val="00F04012"/>
    <w:rsid w:val="00F0649F"/>
    <w:rsid w:val="00F1179B"/>
    <w:rsid w:val="00F11DB0"/>
    <w:rsid w:val="00F12E61"/>
    <w:rsid w:val="00F30857"/>
    <w:rsid w:val="00F34B16"/>
    <w:rsid w:val="00F410F4"/>
    <w:rsid w:val="00F412A0"/>
    <w:rsid w:val="00F427E8"/>
    <w:rsid w:val="00F50AB0"/>
    <w:rsid w:val="00F53C8C"/>
    <w:rsid w:val="00F560D2"/>
    <w:rsid w:val="00F56D78"/>
    <w:rsid w:val="00F600AA"/>
    <w:rsid w:val="00F63664"/>
    <w:rsid w:val="00F63FB5"/>
    <w:rsid w:val="00F74C59"/>
    <w:rsid w:val="00FB795C"/>
    <w:rsid w:val="00FC5199"/>
    <w:rsid w:val="00FC55F3"/>
    <w:rsid w:val="00FC67A4"/>
    <w:rsid w:val="00FD2760"/>
    <w:rsid w:val="00FD3E83"/>
    <w:rsid w:val="00FE5FB4"/>
    <w:rsid w:val="00FE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35D9F"/>
  <w15:docId w15:val="{1E9DB4D3-DB26-4200-B76D-A017F131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083"/>
    <w:pPr>
      <w:ind w:left="720"/>
      <w:contextualSpacing/>
    </w:pPr>
  </w:style>
  <w:style w:type="paragraph" w:styleId="Header">
    <w:name w:val="header"/>
    <w:basedOn w:val="Normal"/>
    <w:link w:val="HeaderChar"/>
    <w:uiPriority w:val="99"/>
    <w:unhideWhenUsed/>
    <w:rsid w:val="00D36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6E56"/>
  </w:style>
  <w:style w:type="paragraph" w:styleId="Footer">
    <w:name w:val="footer"/>
    <w:basedOn w:val="Normal"/>
    <w:link w:val="FooterChar"/>
    <w:uiPriority w:val="99"/>
    <w:unhideWhenUsed/>
    <w:rsid w:val="00D36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6E56"/>
  </w:style>
  <w:style w:type="table" w:styleId="TableGrid">
    <w:name w:val="Table Grid"/>
    <w:basedOn w:val="TableNormal"/>
    <w:uiPriority w:val="39"/>
    <w:rsid w:val="008E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6DC"/>
    <w:rPr>
      <w:color w:val="0563C1" w:themeColor="hyperlink"/>
      <w:u w:val="single"/>
    </w:rPr>
  </w:style>
  <w:style w:type="character" w:customStyle="1" w:styleId="UnresolvedMention1">
    <w:name w:val="Unresolved Mention1"/>
    <w:basedOn w:val="DefaultParagraphFont"/>
    <w:uiPriority w:val="99"/>
    <w:semiHidden/>
    <w:unhideWhenUsed/>
    <w:rsid w:val="00A626DC"/>
    <w:rPr>
      <w:color w:val="808080"/>
      <w:shd w:val="clear" w:color="auto" w:fill="E6E6E6"/>
    </w:rPr>
  </w:style>
  <w:style w:type="paragraph" w:styleId="BalloonText">
    <w:name w:val="Balloon Text"/>
    <w:basedOn w:val="Normal"/>
    <w:link w:val="BalloonTextChar"/>
    <w:uiPriority w:val="99"/>
    <w:semiHidden/>
    <w:unhideWhenUsed/>
    <w:rsid w:val="00900B3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00B38"/>
    <w:rPr>
      <w:rFonts w:ascii="Arial" w:hAnsi="Arial" w:cs="Arial"/>
      <w:sz w:val="18"/>
      <w:szCs w:val="18"/>
    </w:rPr>
  </w:style>
  <w:style w:type="paragraph" w:styleId="FootnoteText">
    <w:name w:val="footnote text"/>
    <w:basedOn w:val="Normal"/>
    <w:link w:val="FootnoteTextChar"/>
    <w:uiPriority w:val="99"/>
    <w:semiHidden/>
    <w:unhideWhenUsed/>
    <w:rsid w:val="00BA7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EE7"/>
    <w:rPr>
      <w:sz w:val="20"/>
      <w:szCs w:val="20"/>
    </w:rPr>
  </w:style>
  <w:style w:type="character" w:styleId="FootnoteReference">
    <w:name w:val="footnote reference"/>
    <w:basedOn w:val="DefaultParagraphFont"/>
    <w:uiPriority w:val="99"/>
    <w:semiHidden/>
    <w:unhideWhenUsed/>
    <w:rsid w:val="00BA7EE7"/>
    <w:rPr>
      <w:vertAlign w:val="superscript"/>
    </w:rPr>
  </w:style>
  <w:style w:type="character" w:styleId="FollowedHyperlink">
    <w:name w:val="FollowedHyperlink"/>
    <w:basedOn w:val="DefaultParagraphFont"/>
    <w:uiPriority w:val="99"/>
    <w:semiHidden/>
    <w:unhideWhenUsed/>
    <w:rsid w:val="00922855"/>
    <w:rPr>
      <w:color w:val="954F72" w:themeColor="followedHyperlink"/>
      <w:u w:val="single"/>
    </w:rPr>
  </w:style>
  <w:style w:type="character" w:styleId="CommentReference">
    <w:name w:val="annotation reference"/>
    <w:basedOn w:val="DefaultParagraphFont"/>
    <w:uiPriority w:val="99"/>
    <w:semiHidden/>
    <w:unhideWhenUsed/>
    <w:rsid w:val="00F04012"/>
    <w:rPr>
      <w:sz w:val="16"/>
      <w:szCs w:val="16"/>
    </w:rPr>
  </w:style>
  <w:style w:type="paragraph" w:styleId="CommentText">
    <w:name w:val="annotation text"/>
    <w:basedOn w:val="Normal"/>
    <w:link w:val="CommentTextChar"/>
    <w:uiPriority w:val="99"/>
    <w:semiHidden/>
    <w:unhideWhenUsed/>
    <w:rsid w:val="00F04012"/>
    <w:pPr>
      <w:spacing w:line="240" w:lineRule="auto"/>
    </w:pPr>
    <w:rPr>
      <w:sz w:val="20"/>
      <w:szCs w:val="20"/>
    </w:rPr>
  </w:style>
  <w:style w:type="character" w:customStyle="1" w:styleId="CommentTextChar">
    <w:name w:val="Comment Text Char"/>
    <w:basedOn w:val="DefaultParagraphFont"/>
    <w:link w:val="CommentText"/>
    <w:uiPriority w:val="99"/>
    <w:semiHidden/>
    <w:rsid w:val="00F04012"/>
    <w:rPr>
      <w:sz w:val="20"/>
      <w:szCs w:val="20"/>
    </w:rPr>
  </w:style>
  <w:style w:type="paragraph" w:styleId="CommentSubject">
    <w:name w:val="annotation subject"/>
    <w:basedOn w:val="CommentText"/>
    <w:next w:val="CommentText"/>
    <w:link w:val="CommentSubjectChar"/>
    <w:uiPriority w:val="99"/>
    <w:semiHidden/>
    <w:unhideWhenUsed/>
    <w:rsid w:val="00821E56"/>
    <w:rPr>
      <w:b/>
      <w:bCs/>
    </w:rPr>
  </w:style>
  <w:style w:type="character" w:customStyle="1" w:styleId="CommentSubjectChar">
    <w:name w:val="Comment Subject Char"/>
    <w:basedOn w:val="CommentTextChar"/>
    <w:link w:val="CommentSubject"/>
    <w:uiPriority w:val="99"/>
    <w:semiHidden/>
    <w:rsid w:val="00821E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app.org/media/pdf/resource_center/Springer-DPIA-whitepape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app.org/media/pdf/resource_center/wp29_consent-12-12-17.pdf" TargetMode="External"/><Relationship Id="rId1" Type="http://schemas.openxmlformats.org/officeDocument/2006/relationships/hyperlink" Target="https://www.verzekeraars.nl/media/3447/code-of-conduct-for-the-processing-of-personal-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79B4-5E50-4709-9AA9-1354F7FE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6183</Words>
  <Characters>35249</Characters>
  <Application>Microsoft Office Word</Application>
  <DocSecurity>0</DocSecurity>
  <Lines>293</Lines>
  <Paragraphs>82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Berthoty</dc:creator>
  <cp:lastModifiedBy>BĽANDA Michal</cp:lastModifiedBy>
  <cp:revision>3</cp:revision>
  <cp:lastPrinted>2018-04-20T10:24:00Z</cp:lastPrinted>
  <dcterms:created xsi:type="dcterms:W3CDTF">2018-04-20T12:30:00Z</dcterms:created>
  <dcterms:modified xsi:type="dcterms:W3CDTF">2018-04-20T13:00:00Z</dcterms:modified>
</cp:coreProperties>
</file>