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63" w:rsidRDefault="006C3E63" w:rsidP="006C3E63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Ahoj Miro, </w:t>
      </w:r>
    </w:p>
    <w:p w:rsidR="006C3E63" w:rsidRDefault="006C3E63" w:rsidP="006C3E63">
      <w:pPr>
        <w:rPr>
          <w:rFonts w:ascii="Arial" w:hAnsi="Arial" w:cs="Arial"/>
          <w:color w:val="000080"/>
          <w:sz w:val="20"/>
          <w:szCs w:val="20"/>
        </w:rPr>
      </w:pPr>
    </w:p>
    <w:p w:rsidR="006C3E63" w:rsidRDefault="006C3E63" w:rsidP="006C3E63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Za ING Životnú poisťovňu, a.s. si Ti dovoľujem zaslať k problematike novely antidiskriminačného zákona nasledujúce stanovisko. </w:t>
      </w:r>
    </w:p>
    <w:p w:rsidR="006C3E63" w:rsidRDefault="006C3E63" w:rsidP="006C3E63">
      <w:pPr>
        <w:rPr>
          <w:rFonts w:ascii="Arial" w:hAnsi="Arial" w:cs="Arial"/>
          <w:color w:val="000080"/>
          <w:sz w:val="20"/>
          <w:szCs w:val="20"/>
        </w:rPr>
      </w:pPr>
    </w:p>
    <w:p w:rsidR="006C3E63" w:rsidRDefault="006C3E63" w:rsidP="006C3E63">
      <w:pPr>
        <w:pStyle w:val="Odsekzoznamu"/>
        <w:numPr>
          <w:ilvl w:val="0"/>
          <w:numId w:val="1"/>
        </w:numPr>
      </w:pPr>
      <w:r>
        <w:t>Vloženie ustanovenia, ktoré hovorí o tom, že zmluvy uzavreté pred 21.12 sa spravujú podľa doterajšej úpravy, a že nové znenie sa týka iba zmlúv uzavretých po 21.12.</w:t>
      </w:r>
    </w:p>
    <w:p w:rsidR="006C3E63" w:rsidRDefault="006C3E63" w:rsidP="006C3E63">
      <w:pPr>
        <w:ind w:left="360"/>
        <w:rPr>
          <w:rFonts w:ascii="Arial" w:hAnsi="Arial" w:cs="Arial"/>
          <w:color w:val="000080"/>
          <w:sz w:val="20"/>
          <w:szCs w:val="20"/>
        </w:rPr>
      </w:pPr>
    </w:p>
    <w:p w:rsidR="006C3E63" w:rsidRDefault="006C3E63" w:rsidP="006C3E63">
      <w:pPr>
        <w:ind w:left="360"/>
        <w:rPr>
          <w:rFonts w:ascii="Arial" w:hAnsi="Arial" w:cs="Arial"/>
          <w:color w:val="000080"/>
          <w:sz w:val="20"/>
          <w:szCs w:val="20"/>
          <w:u w:val="single"/>
        </w:rPr>
      </w:pPr>
      <w:r>
        <w:rPr>
          <w:rFonts w:ascii="Arial" w:hAnsi="Arial" w:cs="Arial"/>
          <w:color w:val="000080"/>
          <w:sz w:val="20"/>
          <w:szCs w:val="20"/>
          <w:u w:val="single"/>
        </w:rPr>
        <w:t>Stanovisko ING:</w:t>
      </w:r>
    </w:p>
    <w:p w:rsidR="006C3E63" w:rsidRDefault="006C3E63" w:rsidP="006C3E63">
      <w:pPr>
        <w:ind w:firstLine="36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Z vyššie uvedeného návrhu vyplýva, že tzv. „staré zmluvy“ uzatvorené pred 21. 12. 2012 by sa mali riadiť starým režimom a poisťovne by mali mať možnosť používať sadzby rozlíšené na základe pohlavia. Podľa nášho názoru ide o krátkodobé</w:t>
      </w:r>
      <w:r>
        <w:rPr>
          <w:rFonts w:ascii="Arial" w:hAnsi="Arial" w:cs="Arial"/>
          <w:color w:val="000080"/>
          <w:sz w:val="20"/>
          <w:szCs w:val="20"/>
        </w:rPr>
        <w:br/>
        <w:t>      a nevhodné riešenie, pretože nám takéto ustanovenie nerieši zmeny na poistných zmluvách. Zo smernice a príslušných  „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guidance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“ vyplýva, že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gender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smernica sa má uplatniť aj na staré zmluvy v prípade, že na nich dochádza k zmenám. I keby sa 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     podarilo takého ustanovenie dostať do zákona, je veľmi pravdepodobné, že by sa to Slovenskej republike vrátilo v podobe pokuty zo strany EK. </w:t>
      </w:r>
      <w:r>
        <w:rPr>
          <w:rFonts w:ascii="Arial" w:hAnsi="Arial" w:cs="Arial"/>
          <w:color w:val="000080"/>
          <w:sz w:val="20"/>
          <w:szCs w:val="20"/>
        </w:rPr>
        <w:br/>
        <w:t>      Novela Antidiskriminačného zákona s vypustením ustanovení pojednávajúcich o možnosti brať do úvahy pohlavie pri výpočte cien poistného a poistného plnenia, v podobe v akej bola predložená do MPK je pre ING Životnú poisťovňu, a.s. vyhovujúca.</w:t>
      </w:r>
    </w:p>
    <w:p w:rsidR="006C3E63" w:rsidRDefault="006C3E63" w:rsidP="006C3E63">
      <w:pPr>
        <w:ind w:firstLine="360"/>
        <w:rPr>
          <w:rFonts w:ascii="Arial" w:hAnsi="Arial" w:cs="Arial"/>
          <w:color w:val="000080"/>
          <w:sz w:val="20"/>
          <w:szCs w:val="20"/>
        </w:rPr>
      </w:pPr>
    </w:p>
    <w:p w:rsidR="006C3E63" w:rsidRDefault="006C3E63" w:rsidP="006C3E63">
      <w:pPr>
        <w:pStyle w:val="Odsekzoznamu"/>
        <w:numPr>
          <w:ilvl w:val="0"/>
          <w:numId w:val="1"/>
        </w:numPr>
      </w:pPr>
      <w:r>
        <w:t>Otázka ponechania / zrušenia povinnosti zbierať a predkladať štatistické údaje podľa par. 35, ods. 4 a 5 zákona č. 8/2008 o poisťovníctve.</w:t>
      </w:r>
    </w:p>
    <w:p w:rsidR="006C3E63" w:rsidRDefault="006C3E63" w:rsidP="006C3E63">
      <w:pPr>
        <w:ind w:left="360"/>
        <w:rPr>
          <w:rFonts w:ascii="Arial" w:hAnsi="Arial" w:cs="Arial"/>
          <w:color w:val="000080"/>
          <w:sz w:val="20"/>
          <w:szCs w:val="20"/>
          <w:u w:val="single"/>
        </w:rPr>
      </w:pPr>
    </w:p>
    <w:p w:rsidR="006C3E63" w:rsidRDefault="006C3E63" w:rsidP="006C3E63">
      <w:pPr>
        <w:ind w:left="360"/>
        <w:rPr>
          <w:rFonts w:ascii="Arial" w:hAnsi="Arial" w:cs="Arial"/>
          <w:color w:val="000080"/>
          <w:sz w:val="20"/>
          <w:szCs w:val="20"/>
          <w:u w:val="single"/>
        </w:rPr>
      </w:pPr>
      <w:r>
        <w:rPr>
          <w:rFonts w:ascii="Arial" w:hAnsi="Arial" w:cs="Arial"/>
          <w:color w:val="000080"/>
          <w:sz w:val="20"/>
          <w:szCs w:val="20"/>
          <w:u w:val="single"/>
        </w:rPr>
        <w:t>Stanovisko ING:</w:t>
      </w:r>
    </w:p>
    <w:p w:rsidR="006C3E63" w:rsidRDefault="006C3E63" w:rsidP="006C3E63">
      <w:pPr>
        <w:ind w:left="36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Za ING Životnú poisťovňu podporujeme ponechanie povinnosti zbierať a predkladať štatistické údaje. Dôvody sú nasledovné:</w:t>
      </w:r>
    </w:p>
    <w:p w:rsidR="006C3E63" w:rsidRDefault="006C3E63" w:rsidP="006C3E63">
      <w:pPr>
        <w:numPr>
          <w:ilvl w:val="0"/>
          <w:numId w:val="2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Je prínosné poznať vývoj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škodovosti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jednotlivých poistných rizík za celý poistný trh. </w:t>
      </w:r>
    </w:p>
    <w:p w:rsidR="006C3E63" w:rsidRDefault="006C3E63" w:rsidP="006C3E63">
      <w:pPr>
        <w:numPr>
          <w:ilvl w:val="0"/>
          <w:numId w:val="2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Niektoré štatistické údaje nie sú k dispozícii v rozumnej štruktúre a z voľne dostupných zdrojov (ako napríklad Štatistický úrad alebo Sociálna poisťovňa).</w:t>
      </w:r>
    </w:p>
    <w:p w:rsidR="006C3E63" w:rsidRDefault="006C3E63" w:rsidP="006C3E63">
      <w:pPr>
        <w:numPr>
          <w:ilvl w:val="0"/>
          <w:numId w:val="2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Taktiež je dobré poznať informáciu ako si na tom stoja klienti poisťovní oproti bežnej populácii.</w:t>
      </w:r>
    </w:p>
    <w:p w:rsidR="006C3E63" w:rsidRDefault="006C3E63" w:rsidP="006C3E63">
      <w:pPr>
        <w:numPr>
          <w:ilvl w:val="0"/>
          <w:numId w:val="2"/>
        </w:numPr>
        <w:spacing w:after="24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Ďalším podporným argumentom je, že poisťovne aj v rámci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Solvency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II by mali ohodnocovať svoje riziká takzvaným „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Market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Consistent</w:t>
      </w:r>
      <w:proofErr w:type="spellEnd"/>
      <w:r>
        <w:rPr>
          <w:rFonts w:ascii="Arial" w:hAnsi="Arial" w:cs="Arial"/>
          <w:color w:val="000080"/>
          <w:sz w:val="20"/>
          <w:szCs w:val="20"/>
        </w:rPr>
        <w:t>“ prístupom. Z toho pohľadu sú aktuálne zbierané údaje správny zdroj pre tzv. „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Market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 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Consistent</w:t>
      </w:r>
      <w:proofErr w:type="spellEnd"/>
      <w:r>
        <w:rPr>
          <w:rFonts w:ascii="Arial" w:hAnsi="Arial" w:cs="Arial"/>
          <w:color w:val="000080"/>
          <w:sz w:val="20"/>
          <w:szCs w:val="20"/>
        </w:rPr>
        <w:t>“  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data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6C3E63" w:rsidRDefault="006C3E63" w:rsidP="006C3E63">
      <w:pPr>
        <w:ind w:left="36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Dovoľujeme si ale upozorniť, že bude potrebné upraviť § 35 aktuálne platného zákona 8/2008 Z. z. o poisťovníctve a príslušné vykonávacie predpisy tak, aby sa zverejňovanie týkalo aj produktov majúcich poistné sadzby nezávislé na pohlaví. V súčasnosti je totiž zverejňovanie údajov podľa § 35, ods. 3 -6 zákona 8/2008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Z.z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  naviazané výlučne na produkty majúce poistné sadzby závislé na pohlaví. Od 21. 12. tohto roka sa však budú ponúkať už len produkty s „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unisexovou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sadzbou“. „Nútenou“ úpravou produktov od 21.12.2012 by nové produkty nepodliehali danému zverejňovaniu, a tým sa budú postupne výsledné štatistiky znehodnocovať, pretože v nich ostanú len „zastarané“ produkty.</w:t>
      </w:r>
    </w:p>
    <w:p w:rsidR="006C3E63" w:rsidRDefault="006C3E63" w:rsidP="006C3E63">
      <w:pPr>
        <w:pStyle w:val="Odsekzoznamu"/>
        <w:ind w:left="0"/>
      </w:pPr>
    </w:p>
    <w:p w:rsidR="006C3E63" w:rsidRDefault="006C3E63" w:rsidP="006C3E63">
      <w:pPr>
        <w:pStyle w:val="Odsekzoznamu"/>
        <w:ind w:left="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 prípade dodatočných otázok ma neváhaj kontaktovať. </w:t>
      </w:r>
    </w:p>
    <w:p w:rsidR="006C3E63" w:rsidRDefault="006C3E63" w:rsidP="006C3E63">
      <w:pPr>
        <w:pStyle w:val="Odsekzoznamu"/>
        <w:ind w:left="0"/>
      </w:pPr>
    </w:p>
    <w:p w:rsidR="006C3E63" w:rsidRDefault="006C3E63" w:rsidP="006C3E63">
      <w:pPr>
        <w:pStyle w:val="Odsekzoznamu"/>
        <w:ind w:left="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Pekný deň. </w:t>
      </w:r>
    </w:p>
    <w:p w:rsidR="006C3E63" w:rsidRDefault="006C3E63" w:rsidP="006C3E63">
      <w:pPr>
        <w:pStyle w:val="Odsekzoznamu"/>
        <w:ind w:left="0"/>
        <w:rPr>
          <w:rFonts w:ascii="Arial" w:hAnsi="Arial" w:cs="Arial"/>
          <w:color w:val="000080"/>
          <w:sz w:val="20"/>
          <w:szCs w:val="20"/>
        </w:rPr>
      </w:pPr>
    </w:p>
    <w:p w:rsidR="006C3E63" w:rsidRDefault="006C3E63" w:rsidP="006C3E63">
      <w:pPr>
        <w:pStyle w:val="Odsekzoznamu"/>
        <w:ind w:left="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Petra M. </w:t>
      </w:r>
    </w:p>
    <w:p w:rsidR="006C3E63" w:rsidRDefault="006C3E63" w:rsidP="006C3E63">
      <w:pPr>
        <w:autoSpaceDE w:val="0"/>
        <w:autoSpaceDN w:val="0"/>
        <w:spacing w:before="100" w:after="100"/>
        <w:rPr>
          <w:rFonts w:ascii="Arial" w:hAnsi="Arial" w:cs="Arial"/>
          <w:color w:val="000080"/>
          <w:sz w:val="16"/>
          <w:szCs w:val="16"/>
        </w:rPr>
      </w:pPr>
      <w:proofErr w:type="spellStart"/>
      <w:r>
        <w:rPr>
          <w:rFonts w:ascii="Arial" w:hAnsi="Arial" w:cs="Arial"/>
          <w:color w:val="000080"/>
          <w:sz w:val="16"/>
          <w:szCs w:val="16"/>
        </w:rPr>
        <w:t>Classification</w:t>
      </w:r>
      <w:proofErr w:type="spellEnd"/>
      <w:r>
        <w:rPr>
          <w:rFonts w:ascii="Arial" w:hAnsi="Arial" w:cs="Arial"/>
          <w:color w:val="00008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80"/>
          <w:sz w:val="16"/>
          <w:szCs w:val="16"/>
        </w:rPr>
        <w:t>Public</w:t>
      </w:r>
      <w:proofErr w:type="spellEnd"/>
      <w:r>
        <w:rPr>
          <w:rFonts w:ascii="Arial" w:hAnsi="Arial" w:cs="Arial"/>
          <w:color w:val="000080"/>
          <w:sz w:val="16"/>
          <w:szCs w:val="16"/>
        </w:rPr>
        <w:t xml:space="preserve"> ( ), </w:t>
      </w:r>
      <w:proofErr w:type="spellStart"/>
      <w:r>
        <w:rPr>
          <w:rFonts w:ascii="Arial" w:hAnsi="Arial" w:cs="Arial"/>
          <w:color w:val="000080"/>
          <w:sz w:val="16"/>
          <w:szCs w:val="16"/>
        </w:rPr>
        <w:t>Restricted</w:t>
      </w:r>
      <w:proofErr w:type="spellEnd"/>
      <w:r>
        <w:rPr>
          <w:rFonts w:ascii="Arial" w:hAnsi="Arial" w:cs="Arial"/>
          <w:color w:val="000080"/>
          <w:sz w:val="16"/>
          <w:szCs w:val="16"/>
        </w:rPr>
        <w:t xml:space="preserve"> (X), </w:t>
      </w:r>
      <w:proofErr w:type="spellStart"/>
      <w:r>
        <w:rPr>
          <w:rFonts w:ascii="Arial" w:hAnsi="Arial" w:cs="Arial"/>
          <w:color w:val="000080"/>
          <w:sz w:val="16"/>
          <w:szCs w:val="16"/>
        </w:rPr>
        <w:t>Confidential</w:t>
      </w:r>
      <w:proofErr w:type="spellEnd"/>
      <w:r>
        <w:rPr>
          <w:rFonts w:ascii="Arial" w:hAnsi="Arial" w:cs="Arial"/>
          <w:color w:val="000080"/>
          <w:sz w:val="16"/>
          <w:szCs w:val="16"/>
        </w:rPr>
        <w:t xml:space="preserve"> ( )</w:t>
      </w:r>
    </w:p>
    <w:p w:rsidR="006C3E63" w:rsidRDefault="006C3E63" w:rsidP="006C3E63">
      <w:pPr>
        <w:pStyle w:val="Podpise-mailu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62A7C" w:rsidRDefault="006C3E63" w:rsidP="006C3E63">
      <w:pPr>
        <w:pStyle w:val="Podpise-mailu"/>
      </w:pPr>
      <w:r>
        <w:rPr>
          <w:rFonts w:ascii="Arial" w:hAnsi="Arial" w:cs="Arial"/>
          <w:b/>
          <w:bCs/>
          <w:color w:val="000080"/>
          <w:sz w:val="16"/>
          <w:szCs w:val="16"/>
        </w:rPr>
        <w:t xml:space="preserve">Petra </w:t>
      </w:r>
      <w:proofErr w:type="spellStart"/>
      <w:r>
        <w:rPr>
          <w:rFonts w:ascii="Arial" w:hAnsi="Arial" w:cs="Arial"/>
          <w:b/>
          <w:bCs/>
          <w:color w:val="000080"/>
          <w:sz w:val="16"/>
          <w:szCs w:val="16"/>
        </w:rPr>
        <w:t>Mušková</w:t>
      </w:r>
      <w:proofErr w:type="spellEnd"/>
      <w:r>
        <w:rPr>
          <w:rFonts w:ascii="Arial" w:hAnsi="Arial" w:cs="Arial"/>
          <w:color w:val="000080"/>
          <w:sz w:val="16"/>
          <w:szCs w:val="16"/>
        </w:rPr>
        <w:br/>
        <w:t xml:space="preserve">PDM </w:t>
      </w:r>
      <w:proofErr w:type="spellStart"/>
      <w:r>
        <w:rPr>
          <w:rFonts w:ascii="Arial" w:hAnsi="Arial" w:cs="Arial"/>
          <w:color w:val="000080"/>
          <w:sz w:val="16"/>
          <w:szCs w:val="16"/>
        </w:rPr>
        <w:t>Life</w:t>
      </w:r>
      <w:proofErr w:type="spellEnd"/>
      <w:r>
        <w:rPr>
          <w:rFonts w:ascii="Arial" w:hAnsi="Arial" w:cs="Arial"/>
          <w:color w:val="000080"/>
          <w:sz w:val="16"/>
          <w:szCs w:val="16"/>
        </w:rPr>
        <w:t xml:space="preserve"> Insurance CR/SR</w:t>
      </w:r>
      <w:r>
        <w:rPr>
          <w:rFonts w:ascii="Arial" w:hAnsi="Arial" w:cs="Arial"/>
          <w:color w:val="000080"/>
          <w:sz w:val="16"/>
          <w:szCs w:val="16"/>
        </w:rPr>
        <w:br/>
        <w:t>ING Životná poisťovňa, a.s.</w:t>
      </w:r>
      <w:r>
        <w:rPr>
          <w:rFonts w:ascii="Arial" w:hAnsi="Arial" w:cs="Arial"/>
          <w:color w:val="000080"/>
          <w:sz w:val="16"/>
          <w:szCs w:val="16"/>
        </w:rPr>
        <w:br/>
        <w:t>Trnavská cesta 50/B</w:t>
      </w:r>
      <w:r>
        <w:rPr>
          <w:rFonts w:ascii="Arial" w:hAnsi="Arial" w:cs="Arial"/>
          <w:color w:val="000080"/>
          <w:sz w:val="16"/>
          <w:szCs w:val="16"/>
        </w:rPr>
        <w:br/>
        <w:t xml:space="preserve">821 02 Bratislava, Slovak </w:t>
      </w:r>
      <w:proofErr w:type="spellStart"/>
      <w:r>
        <w:rPr>
          <w:rFonts w:ascii="Arial" w:hAnsi="Arial" w:cs="Arial"/>
          <w:color w:val="000080"/>
          <w:sz w:val="16"/>
          <w:szCs w:val="16"/>
        </w:rPr>
        <w:t>Republic</w:t>
      </w:r>
      <w:proofErr w:type="spellEnd"/>
      <w:r>
        <w:rPr>
          <w:rFonts w:ascii="Arial" w:hAnsi="Arial" w:cs="Arial"/>
          <w:color w:val="000080"/>
          <w:sz w:val="16"/>
          <w:szCs w:val="16"/>
        </w:rPr>
        <w:br/>
        <w:t>T +421 2 59313 822, +420 2 5747 3965</w:t>
      </w:r>
      <w:r>
        <w:rPr>
          <w:color w:val="000080"/>
          <w:sz w:val="16"/>
          <w:szCs w:val="16"/>
        </w:rPr>
        <w:br/>
      </w:r>
      <w:r>
        <w:rPr>
          <w:rFonts w:ascii="Arial" w:hAnsi="Arial" w:cs="Arial"/>
          <w:color w:val="000080"/>
          <w:sz w:val="16"/>
          <w:szCs w:val="16"/>
        </w:rPr>
        <w:t>M +421 918 877 101</w:t>
      </w:r>
      <w:r>
        <w:rPr>
          <w:rFonts w:ascii="Arial" w:hAnsi="Arial" w:cs="Arial"/>
          <w:color w:val="000080"/>
          <w:sz w:val="15"/>
          <w:szCs w:val="15"/>
        </w:rPr>
        <w:br/>
      </w:r>
      <w:hyperlink r:id="rId5" w:tooltip="blocked::mailto:petra.muskova@ing.sk" w:history="1">
        <w:r>
          <w:rPr>
            <w:rStyle w:val="Hypertextovprepojenie"/>
            <w:rFonts w:ascii="Arial" w:hAnsi="Arial" w:cs="Arial"/>
            <w:sz w:val="16"/>
            <w:szCs w:val="16"/>
          </w:rPr>
          <w:t>petra.muskova@ing.sk</w:t>
        </w:r>
      </w:hyperlink>
      <w:r>
        <w:rPr>
          <w:rFonts w:ascii="Arial" w:hAnsi="Arial" w:cs="Arial"/>
          <w:color w:val="000080"/>
          <w:sz w:val="16"/>
          <w:szCs w:val="16"/>
        </w:rPr>
        <w:t xml:space="preserve">   </w:t>
      </w:r>
      <w:r>
        <w:rPr>
          <w:rFonts w:ascii="Arial" w:hAnsi="Arial" w:cs="Arial"/>
          <w:color w:val="000080"/>
          <w:sz w:val="16"/>
          <w:szCs w:val="16"/>
        </w:rPr>
        <w:br/>
      </w:r>
      <w:hyperlink r:id="rId6" w:history="1">
        <w:r>
          <w:rPr>
            <w:rStyle w:val="Hypertextovprepojenie"/>
            <w:rFonts w:ascii="Arial" w:hAnsi="Arial" w:cs="Arial"/>
            <w:sz w:val="16"/>
            <w:szCs w:val="16"/>
          </w:rPr>
          <w:t>www.ing.sk</w:t>
        </w:r>
      </w:hyperlink>
      <w:r>
        <w:rPr>
          <w:rFonts w:ascii="Arial" w:hAnsi="Arial" w:cs="Arial"/>
          <w:color w:val="000080"/>
          <w:sz w:val="16"/>
          <w:szCs w:val="16"/>
        </w:rPr>
        <w:t xml:space="preserve">  </w:t>
      </w:r>
    </w:p>
    <w:sectPr w:rsidR="00B62A7C" w:rsidSect="00B6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81DA9"/>
    <w:multiLevelType w:val="hybridMultilevel"/>
    <w:tmpl w:val="C19AAE22"/>
    <w:lvl w:ilvl="0" w:tplc="232CD7B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81716"/>
    <w:multiLevelType w:val="hybridMultilevel"/>
    <w:tmpl w:val="FDE851FA"/>
    <w:lvl w:ilvl="0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BC4"/>
    <w:rsid w:val="005608E3"/>
    <w:rsid w:val="006C3E63"/>
    <w:rsid w:val="008C0BC4"/>
    <w:rsid w:val="00B6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0BC4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C3E63"/>
    <w:rPr>
      <w:color w:val="0000FF"/>
      <w:u w:val="single"/>
    </w:rPr>
  </w:style>
  <w:style w:type="paragraph" w:styleId="Podpise-mailu">
    <w:name w:val="E-mail Signature"/>
    <w:basedOn w:val="Normlny"/>
    <w:link w:val="Podpise-mailuChar"/>
    <w:uiPriority w:val="99"/>
    <w:unhideWhenUsed/>
    <w:rsid w:val="006C3E63"/>
    <w:rPr>
      <w:rFonts w:ascii="Times New Roman" w:hAnsi="Times New Roman"/>
      <w:sz w:val="24"/>
      <w:szCs w:val="24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6C3E63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C3E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g.sk" TargetMode="External"/><Relationship Id="rId5" Type="http://schemas.openxmlformats.org/officeDocument/2006/relationships/hyperlink" Target="mailto:petra.muskova@ing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2012-10-11T06:53:00Z</dcterms:created>
  <dcterms:modified xsi:type="dcterms:W3CDTF">2012-10-11T06:53:00Z</dcterms:modified>
</cp:coreProperties>
</file>