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977" w:rsidRPr="00633977" w:rsidRDefault="008463B8" w:rsidP="00633977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3977">
        <w:rPr>
          <w:rFonts w:ascii="Times New Roman" w:hAnsi="Times New Roman" w:cs="Times New Roman"/>
          <w:b/>
          <w:sz w:val="24"/>
          <w:szCs w:val="24"/>
        </w:rPr>
        <w:t>Pripomienky k</w:t>
      </w:r>
      <w:r w:rsidR="00633977" w:rsidRPr="00633977">
        <w:rPr>
          <w:rFonts w:ascii="Times New Roman" w:hAnsi="Times New Roman" w:cs="Times New Roman"/>
          <w:b/>
          <w:sz w:val="24"/>
          <w:szCs w:val="24"/>
        </w:rPr>
        <w:t xml:space="preserve"> Metodickému usmerneniu NBS o zvýšení kvality systému správy, riadenia a kontroly činnosti distribučnej siete a eliminácii súvisiacich rizík poisťovní</w:t>
      </w:r>
    </w:p>
    <w:p w:rsidR="00633977" w:rsidRDefault="00633977" w:rsidP="00633977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3674" w:rsidRPr="00633977" w:rsidRDefault="00E73674" w:rsidP="00633977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3977" w:rsidRPr="00AF49CB" w:rsidRDefault="00633977" w:rsidP="00E73674">
      <w:pPr>
        <w:pStyle w:val="Textkomentr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F49CB">
        <w:rPr>
          <w:rFonts w:ascii="Times New Roman" w:hAnsi="Times New Roman" w:cs="Times New Roman"/>
        </w:rPr>
        <w:t xml:space="preserve">Metodické usmernenie NBS sa vzťahuje iba na poisťovne a nezahŕňa napr. pobočky zahraničných poisťovní alebo pobočky poisťovní z iného členské štátu, navrhujeme rozšíriť pôsobnosť metodického usmernenia aj na tieto </w:t>
      </w:r>
      <w:r w:rsidR="00E73674">
        <w:rPr>
          <w:rFonts w:ascii="Times New Roman" w:hAnsi="Times New Roman" w:cs="Times New Roman"/>
        </w:rPr>
        <w:t>subjekty.</w:t>
      </w:r>
      <w:r w:rsidRPr="00AF49CB">
        <w:rPr>
          <w:rFonts w:ascii="Times New Roman" w:hAnsi="Times New Roman" w:cs="Times New Roman"/>
        </w:rPr>
        <w:t xml:space="preserve">  </w:t>
      </w:r>
    </w:p>
    <w:p w:rsidR="00633977" w:rsidRPr="00AF49CB" w:rsidRDefault="00633977" w:rsidP="00E73674">
      <w:pPr>
        <w:pStyle w:val="Textkomentra"/>
        <w:ind w:left="720"/>
        <w:jc w:val="both"/>
        <w:rPr>
          <w:rFonts w:ascii="Times New Roman" w:hAnsi="Times New Roman" w:cs="Times New Roman"/>
          <w:u w:val="single"/>
        </w:rPr>
      </w:pPr>
      <w:r w:rsidRPr="00AF49CB">
        <w:rPr>
          <w:rFonts w:ascii="Times New Roman" w:hAnsi="Times New Roman" w:cs="Times New Roman"/>
          <w:u w:val="single"/>
        </w:rPr>
        <w:t>Odôvodnenie:</w:t>
      </w:r>
    </w:p>
    <w:p w:rsidR="005C1781" w:rsidRPr="00AF49CB" w:rsidRDefault="00633977" w:rsidP="00E73674">
      <w:pPr>
        <w:pStyle w:val="Textkomentra"/>
        <w:ind w:left="720"/>
        <w:jc w:val="both"/>
        <w:rPr>
          <w:rFonts w:ascii="Times New Roman" w:hAnsi="Times New Roman" w:cs="Times New Roman"/>
        </w:rPr>
      </w:pPr>
      <w:r w:rsidRPr="00AF49CB">
        <w:rPr>
          <w:rFonts w:ascii="Times New Roman" w:hAnsi="Times New Roman" w:cs="Times New Roman"/>
        </w:rPr>
        <w:t>Na pobočky zahraničných poisťovní alebo pobočky poisťovní z iného členské štátu sa vzťahuje zákon o FS a FP rovnako, a nezahrnutie týchto subjektov do pôsobnosti metodického usmernenia bude mať za následok nerovnosť na trhu v oblasti sprostredkovania</w:t>
      </w:r>
      <w:r w:rsidR="005C1781" w:rsidRPr="00AF49CB">
        <w:rPr>
          <w:rFonts w:ascii="Times New Roman" w:hAnsi="Times New Roman" w:cs="Times New Roman"/>
        </w:rPr>
        <w:t>.</w:t>
      </w:r>
    </w:p>
    <w:p w:rsidR="005C1781" w:rsidRPr="00AF49CB" w:rsidRDefault="005C1781" w:rsidP="00E73674">
      <w:pPr>
        <w:pStyle w:val="Textkomentr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F49CB">
        <w:rPr>
          <w:rFonts w:ascii="Times New Roman" w:hAnsi="Times New Roman" w:cs="Times New Roman"/>
        </w:rPr>
        <w:t xml:space="preserve">Ustanovenie § 37 ods. 1 zákona č. 8/2008 </w:t>
      </w:r>
      <w:proofErr w:type="spellStart"/>
      <w:r w:rsidRPr="00AF49CB">
        <w:rPr>
          <w:rFonts w:ascii="Times New Roman" w:hAnsi="Times New Roman" w:cs="Times New Roman"/>
        </w:rPr>
        <w:t>Z.z</w:t>
      </w:r>
      <w:proofErr w:type="spellEnd"/>
      <w:r w:rsidRPr="00AF49CB">
        <w:rPr>
          <w:rFonts w:ascii="Times New Roman" w:hAnsi="Times New Roman" w:cs="Times New Roman"/>
        </w:rPr>
        <w:t>. o poisťovníctve sa rovnako vzťahuje aj na pobočky zahraničných poisťovní, tieto však v metodickom usmernení nie sú zahrnuté.</w:t>
      </w:r>
    </w:p>
    <w:p w:rsidR="005C1781" w:rsidRPr="00AF49CB" w:rsidRDefault="005C1781" w:rsidP="00E73674">
      <w:pPr>
        <w:pStyle w:val="Textkomentr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F49CB">
        <w:rPr>
          <w:rFonts w:ascii="Times New Roman" w:hAnsi="Times New Roman" w:cs="Times New Roman"/>
        </w:rPr>
        <w:t xml:space="preserve">Spresnenie definície distribučnej siete. Navrhujeme taxatívne stanoviť rozsah FO a PO, ktorými sa rozumie distribučná sieť a doplniť jednoznačnú definíciu distribútora. Ďalej navrhujeme z definície distribučnej siete vylúčiť zamestnancov poisťovne a osoby, ktoré poskytujú kontaktné údaje na </w:t>
      </w:r>
      <w:proofErr w:type="spellStart"/>
      <w:r w:rsidRPr="00AF49CB">
        <w:rPr>
          <w:rFonts w:ascii="Times New Roman" w:hAnsi="Times New Roman" w:cs="Times New Roman"/>
        </w:rPr>
        <w:t>potencionálneho</w:t>
      </w:r>
      <w:proofErr w:type="spellEnd"/>
      <w:r w:rsidRPr="00AF49CB">
        <w:rPr>
          <w:rFonts w:ascii="Times New Roman" w:hAnsi="Times New Roman" w:cs="Times New Roman"/>
        </w:rPr>
        <w:t xml:space="preserve"> klienta.  </w:t>
      </w:r>
    </w:p>
    <w:p w:rsidR="005C1781" w:rsidRPr="00AF49CB" w:rsidRDefault="005C1781" w:rsidP="00E73674">
      <w:pPr>
        <w:pStyle w:val="Textkomentra"/>
        <w:ind w:left="720"/>
        <w:jc w:val="both"/>
        <w:rPr>
          <w:rFonts w:ascii="Times New Roman" w:hAnsi="Times New Roman" w:cs="Times New Roman"/>
          <w:u w:val="single"/>
        </w:rPr>
      </w:pPr>
      <w:r w:rsidRPr="00AF49CB">
        <w:rPr>
          <w:rFonts w:ascii="Times New Roman" w:hAnsi="Times New Roman" w:cs="Times New Roman"/>
          <w:u w:val="single"/>
        </w:rPr>
        <w:t>Odôvodnenie:</w:t>
      </w:r>
    </w:p>
    <w:p w:rsidR="005C1781" w:rsidRPr="00AF49CB" w:rsidRDefault="005C1781" w:rsidP="00E73674">
      <w:pPr>
        <w:pStyle w:val="Textkomentra"/>
        <w:ind w:left="720"/>
        <w:jc w:val="both"/>
        <w:rPr>
          <w:rFonts w:ascii="Times New Roman" w:hAnsi="Times New Roman" w:cs="Times New Roman"/>
        </w:rPr>
      </w:pPr>
      <w:r w:rsidRPr="00AF49CB">
        <w:rPr>
          <w:rFonts w:ascii="Times New Roman" w:hAnsi="Times New Roman" w:cs="Times New Roman"/>
        </w:rPr>
        <w:t xml:space="preserve">Z navrhovanej definície môže vyplývať akoby pojmy distribučná sieť a distribútor boli identické. Činnosť zamestnancov poisťovne a osôb, ktoré poskytujú kontaktné údaje na </w:t>
      </w:r>
      <w:proofErr w:type="spellStart"/>
      <w:r w:rsidRPr="00AF49CB">
        <w:rPr>
          <w:rFonts w:ascii="Times New Roman" w:hAnsi="Times New Roman" w:cs="Times New Roman"/>
        </w:rPr>
        <w:t>potencionálneho</w:t>
      </w:r>
      <w:proofErr w:type="spellEnd"/>
      <w:r w:rsidRPr="00AF49CB">
        <w:rPr>
          <w:rFonts w:ascii="Times New Roman" w:hAnsi="Times New Roman" w:cs="Times New Roman"/>
        </w:rPr>
        <w:t xml:space="preserve"> klienta</w:t>
      </w:r>
      <w:r w:rsidR="00B856B5" w:rsidRPr="00AF49CB">
        <w:rPr>
          <w:rFonts w:ascii="Times New Roman" w:hAnsi="Times New Roman" w:cs="Times New Roman"/>
        </w:rPr>
        <w:t xml:space="preserve"> nespadá do pôsobnosti zákona o FS a FP a ani na </w:t>
      </w:r>
      <w:r w:rsidR="00E73674">
        <w:rPr>
          <w:rFonts w:ascii="Times New Roman" w:hAnsi="Times New Roman" w:cs="Times New Roman"/>
        </w:rPr>
        <w:t>tieto</w:t>
      </w:r>
      <w:r w:rsidR="00B856B5" w:rsidRPr="00AF49CB">
        <w:rPr>
          <w:rFonts w:ascii="Times New Roman" w:hAnsi="Times New Roman" w:cs="Times New Roman"/>
        </w:rPr>
        <w:t xml:space="preserve"> nie je možné aplikovať niektoré ustanovenie metodického usmernenia. P</w:t>
      </w:r>
      <w:r w:rsidRPr="00AF49CB">
        <w:rPr>
          <w:rFonts w:ascii="Times New Roman" w:hAnsi="Times New Roman" w:cs="Times New Roman"/>
        </w:rPr>
        <w:t xml:space="preserve">redmetom </w:t>
      </w:r>
      <w:r w:rsidR="00B856B5" w:rsidRPr="00AF49CB">
        <w:rPr>
          <w:rFonts w:ascii="Times New Roman" w:hAnsi="Times New Roman" w:cs="Times New Roman"/>
        </w:rPr>
        <w:t>metodického usmernenia</w:t>
      </w:r>
      <w:r w:rsidRPr="00AF49CB">
        <w:rPr>
          <w:rFonts w:ascii="Times New Roman" w:hAnsi="Times New Roman" w:cs="Times New Roman"/>
        </w:rPr>
        <w:t xml:space="preserve"> má byť stanovenie pravidiel pre sprostredkovanie poistných produktov</w:t>
      </w:r>
      <w:r w:rsidR="00B856B5" w:rsidRPr="00AF49CB">
        <w:rPr>
          <w:rFonts w:ascii="Times New Roman" w:hAnsi="Times New Roman" w:cs="Times New Roman"/>
        </w:rPr>
        <w:t xml:space="preserve">, preto by sa malo vzťahovať iba na okruh osôb, na ktoré sa vzťahuje zákon o </w:t>
      </w:r>
      <w:r w:rsidRPr="00AF49CB">
        <w:rPr>
          <w:rFonts w:ascii="Times New Roman" w:hAnsi="Times New Roman" w:cs="Times New Roman"/>
        </w:rPr>
        <w:t>FS a FP.</w:t>
      </w:r>
    </w:p>
    <w:p w:rsidR="00B856B5" w:rsidRPr="00AF49CB" w:rsidRDefault="00B856B5" w:rsidP="00E73674">
      <w:pPr>
        <w:pStyle w:val="Textkomentr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F49CB">
        <w:rPr>
          <w:rFonts w:ascii="Times New Roman" w:hAnsi="Times New Roman" w:cs="Times New Roman"/>
        </w:rPr>
        <w:t>Pojem „relevantné osoby“ nahradiť pojmo</w:t>
      </w:r>
      <w:r w:rsidR="00E73674">
        <w:rPr>
          <w:rFonts w:ascii="Times New Roman" w:hAnsi="Times New Roman" w:cs="Times New Roman"/>
        </w:rPr>
        <w:t>m</w:t>
      </w:r>
      <w:r w:rsidRPr="00AF49CB">
        <w:rPr>
          <w:rFonts w:ascii="Times New Roman" w:hAnsi="Times New Roman" w:cs="Times New Roman"/>
        </w:rPr>
        <w:t xml:space="preserve"> „určení zamestnanci“.</w:t>
      </w:r>
    </w:p>
    <w:p w:rsidR="00B856B5" w:rsidRPr="00AF49CB" w:rsidRDefault="00B856B5" w:rsidP="00E73674">
      <w:pPr>
        <w:pStyle w:val="Textkomentra"/>
        <w:ind w:left="720"/>
        <w:jc w:val="both"/>
        <w:rPr>
          <w:rFonts w:ascii="Times New Roman" w:hAnsi="Times New Roman" w:cs="Times New Roman"/>
          <w:u w:val="single"/>
        </w:rPr>
      </w:pPr>
      <w:r w:rsidRPr="00AF49CB">
        <w:rPr>
          <w:rFonts w:ascii="Times New Roman" w:hAnsi="Times New Roman" w:cs="Times New Roman"/>
          <w:u w:val="single"/>
        </w:rPr>
        <w:t>Odôvodnenie:</w:t>
      </w:r>
    </w:p>
    <w:p w:rsidR="00B856B5" w:rsidRPr="00AF49CB" w:rsidRDefault="00B856B5" w:rsidP="00E73674">
      <w:pPr>
        <w:pStyle w:val="Textkomentra"/>
        <w:ind w:left="720"/>
        <w:jc w:val="both"/>
        <w:rPr>
          <w:rFonts w:ascii="Times New Roman" w:hAnsi="Times New Roman" w:cs="Times New Roman"/>
        </w:rPr>
      </w:pPr>
      <w:r w:rsidRPr="00AF49CB">
        <w:rPr>
          <w:rFonts w:ascii="Times New Roman" w:hAnsi="Times New Roman" w:cs="Times New Roman"/>
        </w:rPr>
        <w:t>Pojem „relevantné osoby“ je veľmi neurčitý.</w:t>
      </w:r>
    </w:p>
    <w:p w:rsidR="00B856B5" w:rsidRPr="00AF49CB" w:rsidRDefault="00B856B5" w:rsidP="00E73674">
      <w:pPr>
        <w:pStyle w:val="Textkomentr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F49CB">
        <w:rPr>
          <w:rFonts w:ascii="Times New Roman" w:hAnsi="Times New Roman" w:cs="Times New Roman"/>
        </w:rPr>
        <w:t>Definovať pojem „distribúcia“.</w:t>
      </w:r>
    </w:p>
    <w:p w:rsidR="00B856B5" w:rsidRPr="00AF49CB" w:rsidRDefault="00B856B5" w:rsidP="00E73674">
      <w:pPr>
        <w:pStyle w:val="Textkomentra"/>
        <w:ind w:left="720"/>
        <w:jc w:val="both"/>
        <w:rPr>
          <w:rFonts w:ascii="Times New Roman" w:hAnsi="Times New Roman" w:cs="Times New Roman"/>
          <w:u w:val="single"/>
        </w:rPr>
      </w:pPr>
      <w:r w:rsidRPr="00AF49CB">
        <w:rPr>
          <w:rFonts w:ascii="Times New Roman" w:hAnsi="Times New Roman" w:cs="Times New Roman"/>
          <w:u w:val="single"/>
        </w:rPr>
        <w:t>Odôvodnenie:</w:t>
      </w:r>
    </w:p>
    <w:p w:rsidR="00B856B5" w:rsidRPr="00AF49CB" w:rsidRDefault="00B856B5" w:rsidP="00E73674">
      <w:pPr>
        <w:pStyle w:val="Textkomentra"/>
        <w:ind w:left="720"/>
        <w:jc w:val="both"/>
        <w:rPr>
          <w:rFonts w:ascii="Times New Roman" w:hAnsi="Times New Roman" w:cs="Times New Roman"/>
        </w:rPr>
      </w:pPr>
      <w:r w:rsidRPr="00AF49CB">
        <w:rPr>
          <w:rFonts w:ascii="Times New Roman" w:hAnsi="Times New Roman" w:cs="Times New Roman"/>
        </w:rPr>
        <w:t>Pojem „distribúcia“ je v metodickom usmernení uvedený, ale metodické usmernenie tento pojem nedefinuje.</w:t>
      </w:r>
    </w:p>
    <w:p w:rsidR="005D085E" w:rsidRPr="00AF49CB" w:rsidRDefault="005D085E" w:rsidP="00E73674">
      <w:pPr>
        <w:pStyle w:val="Textkomentr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F49CB">
        <w:rPr>
          <w:rFonts w:ascii="Times New Roman" w:hAnsi="Times New Roman" w:cs="Times New Roman"/>
        </w:rPr>
        <w:t>Doplniť povinnosti distribútora poskytnúť poisťovni podklady, ktoré je poisťovňa povinná získavať – Článok 2.</w:t>
      </w:r>
    </w:p>
    <w:p w:rsidR="005D085E" w:rsidRPr="00AF49CB" w:rsidRDefault="005D085E" w:rsidP="00E73674">
      <w:pPr>
        <w:pStyle w:val="Textkomentra"/>
        <w:ind w:left="720"/>
        <w:jc w:val="both"/>
        <w:rPr>
          <w:rFonts w:ascii="Times New Roman" w:hAnsi="Times New Roman" w:cs="Times New Roman"/>
          <w:u w:val="single"/>
        </w:rPr>
      </w:pPr>
      <w:r w:rsidRPr="00AF49CB">
        <w:rPr>
          <w:rFonts w:ascii="Times New Roman" w:hAnsi="Times New Roman" w:cs="Times New Roman"/>
          <w:u w:val="single"/>
        </w:rPr>
        <w:t>Odôvodnenie:</w:t>
      </w:r>
    </w:p>
    <w:p w:rsidR="00B856B5" w:rsidRPr="00AF49CB" w:rsidRDefault="00B856B5" w:rsidP="00E73674">
      <w:pPr>
        <w:pStyle w:val="Textkomentra"/>
        <w:ind w:left="720"/>
        <w:jc w:val="both"/>
        <w:rPr>
          <w:rFonts w:ascii="Times New Roman" w:hAnsi="Times New Roman" w:cs="Times New Roman"/>
        </w:rPr>
      </w:pPr>
      <w:r w:rsidRPr="00AF49CB">
        <w:rPr>
          <w:rFonts w:ascii="Times New Roman" w:hAnsi="Times New Roman" w:cs="Times New Roman"/>
        </w:rPr>
        <w:t>Článok 2 metodického usmerneni</w:t>
      </w:r>
      <w:r w:rsidR="005D085E" w:rsidRPr="00AF49CB">
        <w:rPr>
          <w:rFonts w:ascii="Times New Roman" w:hAnsi="Times New Roman" w:cs="Times New Roman"/>
        </w:rPr>
        <w:t>a</w:t>
      </w:r>
      <w:r w:rsidRPr="00AF49CB">
        <w:rPr>
          <w:rFonts w:ascii="Times New Roman" w:hAnsi="Times New Roman" w:cs="Times New Roman"/>
        </w:rPr>
        <w:t xml:space="preserve"> definuje mnohé povinnosti</w:t>
      </w:r>
      <w:r w:rsidR="005D085E" w:rsidRPr="00AF49CB">
        <w:rPr>
          <w:rFonts w:ascii="Times New Roman" w:hAnsi="Times New Roman" w:cs="Times New Roman"/>
        </w:rPr>
        <w:t xml:space="preserve"> poisťovne získať od distribútora rôzne podklady, ktorých splnenie závisí od vôle distribútora ich poisťovni poskytnúť, avšak povinnosť distribútora poskytnúť tieto podklady poisťovni v metodickom usmernení absentuje. </w:t>
      </w:r>
    </w:p>
    <w:p w:rsidR="005D085E" w:rsidRPr="00AF49CB" w:rsidRDefault="005D085E" w:rsidP="00E73674">
      <w:pPr>
        <w:pStyle w:val="Textkomentr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F49CB">
        <w:rPr>
          <w:rFonts w:ascii="Times New Roman" w:hAnsi="Times New Roman" w:cs="Times New Roman"/>
        </w:rPr>
        <w:t>Článok 3 stanovuje ako náležitosť zmluvy výpovednú lehotu v takej dĺžke, aby bola poisťovňa schopná vykonávať kontinuálne poisťovaciu činnosť a právomoc poisťovne okamžite ukončiť zmluvný vzťah v prípade, ak distribútor vykonáva svoju činnosť v rozpore s platnou legislatívou, alebo zmluvou – pri zamestnancoch poisťovne, na ktoré by sa malo metodické usmernenie vzťahovať, spadá úprava týchto vzťahov do pôsobnosti zákonníka práce.</w:t>
      </w:r>
    </w:p>
    <w:p w:rsidR="001D288F" w:rsidRPr="00AF49CB" w:rsidRDefault="001D288F" w:rsidP="00E73674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1D288F" w:rsidRPr="00AF49CB" w:rsidSect="00B019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6183"/>
    <w:multiLevelType w:val="hybridMultilevel"/>
    <w:tmpl w:val="1AF0F22A"/>
    <w:lvl w:ilvl="0" w:tplc="E5E07E9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6A10"/>
    <w:rsid w:val="001D288F"/>
    <w:rsid w:val="005C1781"/>
    <w:rsid w:val="005D085E"/>
    <w:rsid w:val="00633977"/>
    <w:rsid w:val="008463B8"/>
    <w:rsid w:val="00A32B4C"/>
    <w:rsid w:val="00AF49CB"/>
    <w:rsid w:val="00B019A3"/>
    <w:rsid w:val="00B856B5"/>
    <w:rsid w:val="00C86A10"/>
    <w:rsid w:val="00E73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019A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633977"/>
    <w:pPr>
      <w:spacing w:after="0" w:line="240" w:lineRule="auto"/>
    </w:pPr>
    <w:rPr>
      <w:rFonts w:eastAsiaTheme="minorEastAsia"/>
      <w:lang w:eastAsia="zh-CN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33977"/>
    <w:pPr>
      <w:spacing w:after="200" w:line="240" w:lineRule="auto"/>
    </w:pPr>
    <w:rPr>
      <w:rFonts w:eastAsiaTheme="minorEastAsia"/>
      <w:sz w:val="20"/>
      <w:szCs w:val="20"/>
      <w:lang w:eastAsia="zh-C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33977"/>
    <w:rPr>
      <w:rFonts w:eastAsiaTheme="minorEastAsia"/>
      <w:sz w:val="20"/>
      <w:szCs w:val="20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B856B5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856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56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ERGO</Company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Pollakova, Jana, JUDr. (ERGO-SK)</dc:creator>
  <cp:lastModifiedBy>lehotska</cp:lastModifiedBy>
  <cp:revision>2</cp:revision>
  <dcterms:created xsi:type="dcterms:W3CDTF">2014-06-30T07:39:00Z</dcterms:created>
  <dcterms:modified xsi:type="dcterms:W3CDTF">2014-06-30T07:39:00Z</dcterms:modified>
</cp:coreProperties>
</file>