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CF" w:rsidRPr="00B929E7" w:rsidRDefault="00A2351C" w:rsidP="006B2B8E">
      <w:pPr>
        <w:spacing w:after="0"/>
        <w:rPr>
          <w:rFonts w:ascii="Arial" w:hAnsi="Arial" w:cs="Arial"/>
          <w:b/>
          <w:sz w:val="20"/>
          <w:szCs w:val="20"/>
          <w:lang w:val="sk-SK"/>
        </w:rPr>
      </w:pPr>
      <w:r w:rsidRPr="00B929E7">
        <w:rPr>
          <w:rFonts w:ascii="Arial" w:hAnsi="Arial" w:cs="Arial"/>
          <w:b/>
          <w:sz w:val="20"/>
          <w:szCs w:val="20"/>
          <w:lang w:val="sk-SK"/>
        </w:rPr>
        <w:t>ERGO životná poisťovňa</w:t>
      </w:r>
    </w:p>
    <w:p w:rsidR="006B2B8E" w:rsidRDefault="006B2B8E" w:rsidP="006B2B8E">
      <w:pPr>
        <w:spacing w:after="0"/>
        <w:rPr>
          <w:rFonts w:ascii="Arial" w:hAnsi="Arial" w:cs="Arial"/>
          <w:b/>
          <w:sz w:val="20"/>
          <w:szCs w:val="20"/>
          <w:lang w:val="sk-SK"/>
        </w:rPr>
      </w:pPr>
    </w:p>
    <w:p w:rsidR="006B2B8E" w:rsidRDefault="006B2B8E" w:rsidP="006B2B8E">
      <w:pPr>
        <w:spacing w:after="0"/>
        <w:rPr>
          <w:rFonts w:ascii="Arial" w:hAnsi="Arial" w:cs="Arial"/>
          <w:b/>
          <w:sz w:val="20"/>
          <w:szCs w:val="20"/>
          <w:lang w:val="sk-SK"/>
        </w:rPr>
      </w:pPr>
      <w:r>
        <w:rPr>
          <w:rFonts w:ascii="Arial" w:hAnsi="Arial" w:cs="Arial"/>
          <w:b/>
          <w:sz w:val="20"/>
          <w:szCs w:val="20"/>
          <w:lang w:val="sk-SK"/>
        </w:rPr>
        <w:t>I.</w:t>
      </w:r>
    </w:p>
    <w:p w:rsidR="00B929E7" w:rsidRPr="00B929E7" w:rsidRDefault="00B929E7" w:rsidP="006B2B8E">
      <w:pPr>
        <w:spacing w:after="0"/>
        <w:rPr>
          <w:rFonts w:ascii="Arial" w:hAnsi="Arial" w:cs="Arial"/>
          <w:b/>
          <w:sz w:val="20"/>
          <w:szCs w:val="20"/>
          <w:lang w:val="sk-SK"/>
        </w:rPr>
      </w:pPr>
      <w:r w:rsidRPr="00B929E7">
        <w:rPr>
          <w:rFonts w:ascii="Arial" w:hAnsi="Arial" w:cs="Arial"/>
          <w:b/>
          <w:sz w:val="20"/>
          <w:szCs w:val="20"/>
          <w:lang w:val="sk-SK"/>
        </w:rPr>
        <w:t>Pripomienky k novelizácii OZ</w:t>
      </w:r>
    </w:p>
    <w:p w:rsidR="00B929E7" w:rsidRPr="006B2B8E" w:rsidRDefault="00B929E7" w:rsidP="006B2B8E">
      <w:pPr>
        <w:spacing w:after="0"/>
        <w:rPr>
          <w:rFonts w:ascii="Arial" w:hAnsi="Arial" w:cs="Arial"/>
          <w:b/>
          <w:sz w:val="20"/>
          <w:szCs w:val="20"/>
          <w:lang w:val="sk-SK"/>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3828"/>
        <w:gridCol w:w="3827"/>
        <w:gridCol w:w="4111"/>
      </w:tblGrid>
      <w:tr w:rsidR="00B929E7" w:rsidRPr="00B929E7" w:rsidTr="00B929E7">
        <w:tc>
          <w:tcPr>
            <w:tcW w:w="1242" w:type="dxa"/>
            <w:shd w:val="clear" w:color="auto" w:fill="BFBFBF"/>
          </w:tcPr>
          <w:p w:rsidR="00B929E7" w:rsidRPr="00B929E7" w:rsidRDefault="00B929E7" w:rsidP="006B2B8E">
            <w:pPr>
              <w:spacing w:after="0" w:line="240" w:lineRule="auto"/>
              <w:rPr>
                <w:rFonts w:ascii="Arial" w:hAnsi="Arial" w:cs="Arial"/>
                <w:b/>
                <w:bCs/>
                <w:sz w:val="20"/>
                <w:szCs w:val="20"/>
              </w:rPr>
            </w:pPr>
            <w:r w:rsidRPr="00B929E7">
              <w:rPr>
                <w:rFonts w:ascii="Arial" w:hAnsi="Arial" w:cs="Arial"/>
                <w:b/>
                <w:bCs/>
                <w:sz w:val="20"/>
                <w:szCs w:val="20"/>
              </w:rPr>
              <w:t>Časť (navrhovaný zákon)</w:t>
            </w:r>
          </w:p>
        </w:tc>
        <w:tc>
          <w:tcPr>
            <w:tcW w:w="3828" w:type="dxa"/>
            <w:shd w:val="clear" w:color="auto" w:fill="BFBFBF"/>
          </w:tcPr>
          <w:p w:rsidR="00B929E7" w:rsidRPr="00B929E7" w:rsidRDefault="00B929E7" w:rsidP="006B2B8E">
            <w:pPr>
              <w:spacing w:after="0" w:line="240" w:lineRule="auto"/>
              <w:rPr>
                <w:rFonts w:ascii="Arial" w:hAnsi="Arial" w:cs="Arial"/>
                <w:b/>
                <w:bCs/>
                <w:sz w:val="20"/>
                <w:szCs w:val="20"/>
              </w:rPr>
            </w:pPr>
            <w:r w:rsidRPr="00B929E7">
              <w:rPr>
                <w:rFonts w:ascii="Arial" w:hAnsi="Arial" w:cs="Arial"/>
                <w:b/>
                <w:bCs/>
                <w:sz w:val="20"/>
                <w:szCs w:val="20"/>
              </w:rPr>
              <w:t>Pôvodné znenie</w:t>
            </w:r>
          </w:p>
        </w:tc>
        <w:tc>
          <w:tcPr>
            <w:tcW w:w="3827" w:type="dxa"/>
            <w:shd w:val="clear" w:color="auto" w:fill="BFBFBF"/>
          </w:tcPr>
          <w:p w:rsidR="00B929E7" w:rsidRPr="00B929E7" w:rsidRDefault="00B929E7" w:rsidP="006B2B8E">
            <w:pPr>
              <w:spacing w:after="0" w:line="240" w:lineRule="auto"/>
              <w:rPr>
                <w:rFonts w:ascii="Arial" w:hAnsi="Arial" w:cs="Arial"/>
                <w:b/>
                <w:bCs/>
                <w:sz w:val="20"/>
                <w:szCs w:val="20"/>
              </w:rPr>
            </w:pPr>
            <w:r w:rsidRPr="00B929E7">
              <w:rPr>
                <w:rFonts w:ascii="Arial" w:hAnsi="Arial" w:cs="Arial"/>
                <w:b/>
                <w:bCs/>
                <w:sz w:val="20"/>
                <w:szCs w:val="20"/>
              </w:rPr>
              <w:t>Navrhované znenie</w:t>
            </w:r>
          </w:p>
        </w:tc>
        <w:tc>
          <w:tcPr>
            <w:tcW w:w="4111" w:type="dxa"/>
            <w:shd w:val="clear" w:color="auto" w:fill="BFBFBF"/>
          </w:tcPr>
          <w:p w:rsidR="00B929E7" w:rsidRPr="00B929E7" w:rsidRDefault="00B929E7" w:rsidP="006B2B8E">
            <w:pPr>
              <w:spacing w:after="0" w:line="240" w:lineRule="auto"/>
              <w:rPr>
                <w:rFonts w:ascii="Arial" w:hAnsi="Arial" w:cs="Arial"/>
                <w:b/>
                <w:bCs/>
                <w:sz w:val="20"/>
                <w:szCs w:val="20"/>
              </w:rPr>
            </w:pPr>
            <w:r w:rsidRPr="00B929E7">
              <w:rPr>
                <w:rFonts w:ascii="Arial" w:hAnsi="Arial" w:cs="Arial"/>
                <w:b/>
                <w:bCs/>
                <w:sz w:val="20"/>
                <w:szCs w:val="20"/>
              </w:rPr>
              <w:t>Poznámka</w:t>
            </w:r>
          </w:p>
          <w:p w:rsidR="00B929E7" w:rsidRPr="00B929E7" w:rsidRDefault="00B929E7" w:rsidP="006B2B8E">
            <w:pPr>
              <w:spacing w:after="0" w:line="240" w:lineRule="auto"/>
              <w:rPr>
                <w:rFonts w:ascii="Arial" w:hAnsi="Arial" w:cs="Arial"/>
                <w:b/>
                <w:bCs/>
                <w:sz w:val="20"/>
                <w:szCs w:val="20"/>
              </w:rPr>
            </w:pPr>
          </w:p>
        </w:tc>
      </w:tr>
      <w:tr w:rsidR="00B929E7" w:rsidRPr="00B929E7" w:rsidTr="00B929E7">
        <w:tc>
          <w:tcPr>
            <w:tcW w:w="1242" w:type="dxa"/>
          </w:tcPr>
          <w:p w:rsidR="00B929E7" w:rsidRPr="00B929E7" w:rsidRDefault="00B929E7" w:rsidP="00B929E7">
            <w:pPr>
              <w:pStyle w:val="Odsekzoznamu"/>
              <w:ind w:left="0"/>
              <w:rPr>
                <w:rFonts w:ascii="Arial" w:hAnsi="Arial" w:cs="Arial"/>
                <w:b/>
                <w:bCs/>
                <w:sz w:val="20"/>
                <w:szCs w:val="20"/>
              </w:rPr>
            </w:pPr>
            <w:r>
              <w:rPr>
                <w:rFonts w:ascii="Arial" w:hAnsi="Arial" w:cs="Arial"/>
                <w:b/>
                <w:bCs/>
                <w:sz w:val="20"/>
                <w:szCs w:val="20"/>
              </w:rPr>
              <w:t>§ 788 ods. 1 - 3</w:t>
            </w:r>
          </w:p>
        </w:tc>
        <w:tc>
          <w:tcPr>
            <w:tcW w:w="3828" w:type="dxa"/>
          </w:tcPr>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(1) Poistnou zmluvou sa poistiteľ zaväzuje poskytnúť v dojednanom rozsahu plnenie, ak nastane náhodná udalosť v zmluve bližšie označená a fyzická alebo právnická osoba, ktorá s poistiteľom poistnú zmluvu uzavrela, je povinná platiť poistné.</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 xml:space="preserve"> </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(2) Poistná zmluva obsahuje najmä</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a) výšku poistnej sumy, v prípade poistenia osôb výšku zaručenej poistnej sumy,</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b) výšku poistného, jeho splatnosť a či ide o jednorazové poistné alebo bežné poistné,</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c) poistnú dobu,</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d) údaj o tom, či je dohodnuté, že v prípade poistenia osôb sa bude oprávnená osoba podieľať na výnosoch poisťovateľa a akým spôsobom,</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e) práva a povinnosti poisťovateľa, poisteného a toho, kto s poisťovateľom uzaviera poistnú zmluvu,</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f) výšku odkupnej hodnoty, ktorú poisťovateľ vyplatí v prípade poistenia osôb pri predčasnom ukončení poistenia.</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 xml:space="preserve"> </w:t>
            </w:r>
          </w:p>
          <w:p w:rsidR="00B929E7" w:rsidRPr="00B929E7" w:rsidRDefault="00B929E7" w:rsidP="006B2B8E">
            <w:pPr>
              <w:spacing w:after="0" w:line="240" w:lineRule="auto"/>
              <w:jc w:val="both"/>
              <w:rPr>
                <w:rFonts w:ascii="Arial" w:hAnsi="Arial" w:cs="Arial"/>
                <w:color w:val="000000"/>
                <w:sz w:val="20"/>
                <w:szCs w:val="20"/>
                <w:lang w:val="sk-SK" w:eastAsia="sk-SK" w:bidi="si-LK"/>
              </w:rPr>
            </w:pPr>
            <w:r w:rsidRPr="00B929E7">
              <w:rPr>
                <w:rFonts w:ascii="Arial" w:hAnsi="Arial" w:cs="Arial"/>
                <w:sz w:val="20"/>
                <w:szCs w:val="20"/>
                <w:lang w:val="sk-SK"/>
              </w:rPr>
              <w:t xml:space="preserve">(3) Súčasťou poistnej zmluvy sú všeobecné poistné podmienky poistiteľa (poistné podmienky), na ktoré sa poistná </w:t>
            </w:r>
            <w:r w:rsidRPr="00B929E7">
              <w:rPr>
                <w:rFonts w:ascii="Arial" w:hAnsi="Arial" w:cs="Arial"/>
                <w:sz w:val="20"/>
                <w:szCs w:val="20"/>
                <w:lang w:val="sk-SK"/>
              </w:rPr>
              <w:lastRenderedPageBreak/>
              <w:t>zmluva odvoláva a ktoré sú k nej pripojené alebo boli pred uzavretím zmluvy tomu, kto s poistiteľom zmluvu uzavrel, oznámené.</w:t>
            </w:r>
          </w:p>
        </w:tc>
        <w:tc>
          <w:tcPr>
            <w:tcW w:w="3827" w:type="dxa"/>
          </w:tcPr>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lastRenderedPageBreak/>
              <w:t>(1) Poistnou zmluvou sa poistiteľ zaväzuje poskytnúť v dojednanom rozsahu plnenie, ak nastane náhodná udalosť v zmluve bližšie označená a fyzická alebo právnická osoba</w:t>
            </w:r>
            <w:r>
              <w:rPr>
                <w:rFonts w:ascii="Arial" w:hAnsi="Arial" w:cs="Arial"/>
                <w:sz w:val="20"/>
                <w:szCs w:val="20"/>
                <w:lang w:val="sk-SK"/>
              </w:rPr>
              <w:t xml:space="preserve"> </w:t>
            </w:r>
            <w:r w:rsidRPr="00B929E7">
              <w:rPr>
                <w:rFonts w:ascii="Arial" w:hAnsi="Arial" w:cs="Arial"/>
                <w:color w:val="FF0000"/>
                <w:sz w:val="20"/>
                <w:szCs w:val="20"/>
                <w:lang w:val="sk-SK"/>
              </w:rPr>
              <w:t>(poistník)</w:t>
            </w:r>
            <w:r w:rsidRPr="00B929E7">
              <w:rPr>
                <w:rFonts w:ascii="Arial" w:hAnsi="Arial" w:cs="Arial"/>
                <w:sz w:val="20"/>
                <w:szCs w:val="20"/>
                <w:lang w:val="sk-SK"/>
              </w:rPr>
              <w:t>, ktorá s poistiteľom poistnú zmluvu uzavrela, je povinná platiť poistné.</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 xml:space="preserve"> </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(2) Poistná zmluva obsahuje najmä</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a) výšku poistnej sumy, v prípade poistenia osôb výšku zaručenej poistnej sumy,</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b) výšku poistného, jeho splatnosť a či ide o jednorazové poistné alebo bežné poistné,</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c) poistnú dobu,</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d) údaj o tom, či je dohodnuté, že v prípade poistenia osôb sa bude oprávnená osoba podieľať na výnosoch poisťovateľa a akým spôsobom,</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e) práva a povinnosti poisťovateľa, poisteného a</w:t>
            </w:r>
            <w:r>
              <w:rPr>
                <w:rFonts w:ascii="Arial" w:hAnsi="Arial" w:cs="Arial"/>
                <w:sz w:val="20"/>
                <w:szCs w:val="20"/>
                <w:lang w:val="sk-SK"/>
              </w:rPr>
              <w:t> </w:t>
            </w:r>
            <w:r w:rsidRPr="00B929E7">
              <w:rPr>
                <w:rFonts w:ascii="Arial" w:hAnsi="Arial" w:cs="Arial"/>
                <w:color w:val="FF0000"/>
                <w:sz w:val="20"/>
                <w:szCs w:val="20"/>
                <w:lang w:val="sk-SK"/>
              </w:rPr>
              <w:t xml:space="preserve">poistníka </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f) výšku odkupnej hodnoty, ktorú poisťovateľ vyplatí v prípade poistenia osôb pri predčasnom ukončení poistenia.</w:t>
            </w:r>
          </w:p>
          <w:p w:rsidR="00B929E7" w:rsidRPr="00B929E7" w:rsidRDefault="00B929E7" w:rsidP="006B2B8E">
            <w:pPr>
              <w:spacing w:after="0" w:line="240" w:lineRule="auto"/>
              <w:jc w:val="both"/>
              <w:rPr>
                <w:rFonts w:ascii="Arial" w:hAnsi="Arial" w:cs="Arial"/>
                <w:sz w:val="20"/>
                <w:szCs w:val="20"/>
                <w:lang w:val="sk-SK"/>
              </w:rPr>
            </w:pPr>
            <w:r w:rsidRPr="00B929E7">
              <w:rPr>
                <w:rFonts w:ascii="Arial" w:hAnsi="Arial" w:cs="Arial"/>
                <w:sz w:val="20"/>
                <w:szCs w:val="20"/>
                <w:lang w:val="sk-SK"/>
              </w:rPr>
              <w:t xml:space="preserve"> </w:t>
            </w:r>
          </w:p>
          <w:p w:rsidR="00B929E7" w:rsidRPr="00B929E7" w:rsidRDefault="00B929E7" w:rsidP="00B929E7">
            <w:pPr>
              <w:pStyle w:val="Odsekzoznamu"/>
              <w:ind w:left="0"/>
              <w:rPr>
                <w:rFonts w:ascii="Arial" w:hAnsi="Arial" w:cs="Arial"/>
                <w:bCs/>
                <w:sz w:val="20"/>
                <w:szCs w:val="20"/>
              </w:rPr>
            </w:pPr>
            <w:r w:rsidRPr="00B929E7">
              <w:rPr>
                <w:rFonts w:ascii="Arial" w:hAnsi="Arial" w:cs="Arial"/>
                <w:sz w:val="20"/>
                <w:szCs w:val="20"/>
              </w:rPr>
              <w:t xml:space="preserve">(3) Súčasťou poistnej zmluvy sú všeobecné poistné podmienky poistiteľa (poistné podmienky), na ktoré sa poistná zmluva odvoláva a ktoré sú k nej </w:t>
            </w:r>
            <w:r w:rsidRPr="00B929E7">
              <w:rPr>
                <w:rFonts w:ascii="Arial" w:hAnsi="Arial" w:cs="Arial"/>
                <w:sz w:val="20"/>
                <w:szCs w:val="20"/>
              </w:rPr>
              <w:lastRenderedPageBreak/>
              <w:t xml:space="preserve">pripojené alebo boli pred uzavretím zmluvy </w:t>
            </w:r>
            <w:r w:rsidRPr="00B929E7">
              <w:rPr>
                <w:rFonts w:ascii="Arial" w:hAnsi="Arial" w:cs="Arial"/>
                <w:color w:val="FF0000"/>
                <w:sz w:val="20"/>
                <w:szCs w:val="20"/>
              </w:rPr>
              <w:t>poistníkovi</w:t>
            </w:r>
            <w:r w:rsidRPr="00B929E7">
              <w:rPr>
                <w:rFonts w:ascii="Arial" w:hAnsi="Arial" w:cs="Arial"/>
                <w:sz w:val="20"/>
                <w:szCs w:val="20"/>
              </w:rPr>
              <w:t xml:space="preserve"> oznámené.</w:t>
            </w:r>
          </w:p>
        </w:tc>
        <w:tc>
          <w:tcPr>
            <w:tcW w:w="4111" w:type="dxa"/>
          </w:tcPr>
          <w:p w:rsidR="00B929E7" w:rsidRDefault="00B929E7" w:rsidP="00226391">
            <w:pPr>
              <w:pStyle w:val="Default"/>
              <w:rPr>
                <w:rFonts w:ascii="Arial" w:hAnsi="Arial" w:cs="Arial"/>
                <w:bCs/>
                <w:sz w:val="20"/>
                <w:szCs w:val="20"/>
              </w:rPr>
            </w:pPr>
            <w:r>
              <w:rPr>
                <w:rFonts w:ascii="Arial" w:hAnsi="Arial" w:cs="Arial"/>
                <w:bCs/>
                <w:sz w:val="20"/>
                <w:szCs w:val="20"/>
              </w:rPr>
              <w:lastRenderedPageBreak/>
              <w:t xml:space="preserve">Nakoľko sa </w:t>
            </w:r>
            <w:r w:rsidR="00226391">
              <w:rPr>
                <w:rFonts w:ascii="Arial" w:hAnsi="Arial" w:cs="Arial"/>
                <w:bCs/>
                <w:sz w:val="20"/>
                <w:szCs w:val="20"/>
              </w:rPr>
              <w:t>jedná o zaužívaný pojem n</w:t>
            </w:r>
            <w:r>
              <w:rPr>
                <w:rFonts w:ascii="Arial" w:hAnsi="Arial" w:cs="Arial"/>
                <w:bCs/>
                <w:sz w:val="20"/>
                <w:szCs w:val="20"/>
              </w:rPr>
              <w:t>avrhujeme doplniť pojem poistník</w:t>
            </w:r>
            <w:r w:rsidR="00226391">
              <w:rPr>
                <w:rFonts w:ascii="Arial" w:hAnsi="Arial" w:cs="Arial"/>
                <w:bCs/>
                <w:sz w:val="20"/>
                <w:szCs w:val="20"/>
              </w:rPr>
              <w:t xml:space="preserve"> a jeho nepriamu definíciu.</w:t>
            </w:r>
            <w:r w:rsidR="00A64EFF">
              <w:rPr>
                <w:rFonts w:ascii="Arial" w:hAnsi="Arial" w:cs="Arial"/>
                <w:bCs/>
                <w:sz w:val="20"/>
                <w:szCs w:val="20"/>
              </w:rPr>
              <w:t xml:space="preserve"> Zároveň s uvedeným pojmom operuje aj smernica Solvency II (napr. čl. 183 SII)</w:t>
            </w:r>
          </w:p>
          <w:p w:rsidR="009443D3" w:rsidRDefault="009443D3" w:rsidP="00226391">
            <w:pPr>
              <w:pStyle w:val="Default"/>
              <w:rPr>
                <w:rFonts w:ascii="Arial" w:hAnsi="Arial" w:cs="Arial"/>
                <w:bCs/>
                <w:sz w:val="20"/>
                <w:szCs w:val="20"/>
              </w:rPr>
            </w:pPr>
          </w:p>
          <w:p w:rsidR="009443D3" w:rsidRPr="00B929E7" w:rsidRDefault="009443D3" w:rsidP="00226391">
            <w:pPr>
              <w:pStyle w:val="Default"/>
              <w:rPr>
                <w:rFonts w:ascii="Arial" w:hAnsi="Arial" w:cs="Arial"/>
                <w:bCs/>
                <w:sz w:val="20"/>
                <w:szCs w:val="20"/>
              </w:rPr>
            </w:pPr>
            <w:r>
              <w:rPr>
                <w:rFonts w:ascii="Arial" w:hAnsi="Arial" w:cs="Arial"/>
                <w:bCs/>
                <w:sz w:val="20"/>
                <w:szCs w:val="20"/>
              </w:rPr>
              <w:t xml:space="preserve">Uvedené sa vzťahuje aj na ustanovenia §§ 792a, 793,796, 802a, 817, 819, 828, 828a </w:t>
            </w:r>
          </w:p>
        </w:tc>
      </w:tr>
      <w:tr w:rsidR="00B929E7" w:rsidRPr="00226391" w:rsidTr="00B929E7">
        <w:tc>
          <w:tcPr>
            <w:tcW w:w="1242" w:type="dxa"/>
          </w:tcPr>
          <w:p w:rsidR="00B929E7" w:rsidRPr="00B929E7" w:rsidRDefault="00226391" w:rsidP="00FE23A4">
            <w:pPr>
              <w:pStyle w:val="Odsekzoznamu"/>
              <w:ind w:left="0"/>
              <w:rPr>
                <w:rFonts w:ascii="Arial" w:hAnsi="Arial" w:cs="Arial"/>
                <w:b/>
                <w:bCs/>
                <w:sz w:val="20"/>
                <w:szCs w:val="20"/>
              </w:rPr>
            </w:pPr>
            <w:r>
              <w:rPr>
                <w:rFonts w:ascii="Arial" w:hAnsi="Arial" w:cs="Arial"/>
                <w:b/>
                <w:bCs/>
                <w:sz w:val="20"/>
                <w:szCs w:val="20"/>
              </w:rPr>
              <w:lastRenderedPageBreak/>
              <w:t>§ 788 ods. 4</w:t>
            </w:r>
          </w:p>
        </w:tc>
        <w:tc>
          <w:tcPr>
            <w:tcW w:w="3828" w:type="dxa"/>
          </w:tcPr>
          <w:p w:rsidR="00B929E7" w:rsidRPr="00B929E7" w:rsidRDefault="00226391" w:rsidP="006B2B8E">
            <w:pPr>
              <w:spacing w:after="0" w:line="240" w:lineRule="auto"/>
              <w:jc w:val="both"/>
              <w:rPr>
                <w:rFonts w:ascii="Arial" w:hAnsi="Arial" w:cs="Arial"/>
                <w:sz w:val="20"/>
                <w:szCs w:val="20"/>
                <w:lang w:val="sk-SK"/>
              </w:rPr>
            </w:pPr>
            <w:r w:rsidRPr="00226391">
              <w:rPr>
                <w:rFonts w:ascii="Arial" w:hAnsi="Arial" w:cs="Arial"/>
                <w:sz w:val="20"/>
                <w:szCs w:val="20"/>
                <w:lang w:val="sk-SK"/>
              </w:rPr>
              <w:t>V poistnej zmluve sa možno od poistných podmienok odchýliť len v prípadoch v nich určených. V iných prípadoch sa možno odchýliť, len pokiaľ je to na prospech poisteného.</w:t>
            </w:r>
          </w:p>
        </w:tc>
        <w:tc>
          <w:tcPr>
            <w:tcW w:w="3827" w:type="dxa"/>
          </w:tcPr>
          <w:p w:rsidR="00B929E7" w:rsidRPr="00B929E7" w:rsidRDefault="00B929E7" w:rsidP="00FE23A4">
            <w:pPr>
              <w:pStyle w:val="Odsekzoznamu"/>
              <w:ind w:left="0"/>
              <w:rPr>
                <w:rFonts w:ascii="Arial" w:hAnsi="Arial" w:cs="Arial"/>
                <w:bCs/>
                <w:sz w:val="20"/>
                <w:szCs w:val="20"/>
              </w:rPr>
            </w:pPr>
          </w:p>
        </w:tc>
        <w:tc>
          <w:tcPr>
            <w:tcW w:w="4111" w:type="dxa"/>
          </w:tcPr>
          <w:p w:rsidR="00B929E7" w:rsidRPr="009614F1" w:rsidRDefault="00226391" w:rsidP="009614F1">
            <w:pPr>
              <w:pStyle w:val="Default"/>
              <w:rPr>
                <w:rFonts w:ascii="Arial" w:hAnsi="Arial" w:cs="Arial"/>
                <w:bCs/>
                <w:sz w:val="20"/>
                <w:szCs w:val="20"/>
              </w:rPr>
            </w:pPr>
            <w:r w:rsidRPr="009614F1">
              <w:rPr>
                <w:rFonts w:ascii="Arial" w:hAnsi="Arial" w:cs="Arial"/>
                <w:bCs/>
                <w:sz w:val="20"/>
                <w:szCs w:val="20"/>
              </w:rPr>
              <w:t>Predmetné ustanovenie navrhujeme vypustiť nakoľko sa jedná o obsolétne ustanovenie narušujúce zásadu zmluvnej voľnosti. Za stavu súčasnej právnej úpravy, kedy všeobecné poistné podmienky od roku 2002 nepodliehajú schvaľovaniu UFT, neexistuje legitímny zákonný dôvod nadraďovať ustanovenia všeobecných poistných podmienok nad ustanovenia samotnej poistnej zmluvy.</w:t>
            </w:r>
          </w:p>
        </w:tc>
      </w:tr>
      <w:tr w:rsidR="00EE0FA4" w:rsidRPr="00A64EFF" w:rsidTr="00B929E7">
        <w:tc>
          <w:tcPr>
            <w:tcW w:w="1242" w:type="dxa"/>
          </w:tcPr>
          <w:p w:rsidR="00EE0FA4" w:rsidRDefault="00EE0FA4" w:rsidP="00FE23A4">
            <w:pPr>
              <w:pStyle w:val="Odsekzoznamu"/>
              <w:ind w:left="0"/>
              <w:rPr>
                <w:rFonts w:ascii="Arial" w:hAnsi="Arial" w:cs="Arial"/>
                <w:b/>
                <w:bCs/>
                <w:sz w:val="20"/>
                <w:szCs w:val="20"/>
              </w:rPr>
            </w:pPr>
            <w:r>
              <w:rPr>
                <w:rFonts w:ascii="Arial" w:hAnsi="Arial" w:cs="Arial"/>
                <w:b/>
                <w:bCs/>
                <w:sz w:val="20"/>
                <w:szCs w:val="20"/>
              </w:rPr>
              <w:t>§ 792a</w:t>
            </w:r>
          </w:p>
        </w:tc>
        <w:tc>
          <w:tcPr>
            <w:tcW w:w="3828" w:type="dxa"/>
          </w:tcPr>
          <w:p w:rsidR="00EE0FA4" w:rsidRPr="00226391" w:rsidRDefault="00A64EFF" w:rsidP="006B2B8E">
            <w:pPr>
              <w:spacing w:after="0" w:line="240" w:lineRule="auto"/>
              <w:jc w:val="both"/>
              <w:rPr>
                <w:rFonts w:ascii="Arial" w:hAnsi="Arial" w:cs="Arial"/>
                <w:sz w:val="20"/>
                <w:szCs w:val="20"/>
                <w:lang w:val="sk-SK"/>
              </w:rPr>
            </w:pPr>
            <w:r>
              <w:rPr>
                <w:rFonts w:ascii="Arial" w:hAnsi="Arial" w:cs="Arial"/>
                <w:sz w:val="20"/>
                <w:szCs w:val="20"/>
                <w:lang w:val="sk-SK"/>
              </w:rPr>
              <w:t>Informačné povinnosti</w:t>
            </w:r>
          </w:p>
        </w:tc>
        <w:tc>
          <w:tcPr>
            <w:tcW w:w="3827" w:type="dxa"/>
          </w:tcPr>
          <w:p w:rsidR="00EE0FA4" w:rsidRPr="00B929E7" w:rsidRDefault="00EE0FA4" w:rsidP="00EE0FA4">
            <w:pPr>
              <w:pStyle w:val="Odsekzoznamu"/>
              <w:ind w:left="0"/>
              <w:rPr>
                <w:rFonts w:ascii="Arial" w:hAnsi="Arial" w:cs="Arial"/>
                <w:bCs/>
                <w:sz w:val="20"/>
                <w:szCs w:val="20"/>
              </w:rPr>
            </w:pPr>
          </w:p>
        </w:tc>
        <w:tc>
          <w:tcPr>
            <w:tcW w:w="4111" w:type="dxa"/>
          </w:tcPr>
          <w:p w:rsidR="00EE0FA4" w:rsidRPr="009614F1" w:rsidRDefault="00A64EFF" w:rsidP="009614F1">
            <w:pPr>
              <w:pStyle w:val="Default"/>
              <w:rPr>
                <w:rFonts w:ascii="Arial" w:hAnsi="Arial" w:cs="Arial"/>
                <w:bCs/>
                <w:sz w:val="20"/>
                <w:szCs w:val="20"/>
              </w:rPr>
            </w:pPr>
            <w:r w:rsidRPr="009614F1">
              <w:rPr>
                <w:rFonts w:ascii="Arial" w:hAnsi="Arial" w:cs="Arial"/>
                <w:bCs/>
                <w:sz w:val="20"/>
                <w:szCs w:val="20"/>
              </w:rPr>
              <w:t>Navrhujeme zosúladenie s ustanoveniam čl. 183 a nasl. SII.</w:t>
            </w:r>
          </w:p>
          <w:p w:rsidR="00A64EFF" w:rsidRPr="009614F1" w:rsidRDefault="00A64EFF" w:rsidP="009614F1">
            <w:pPr>
              <w:pStyle w:val="Default"/>
              <w:rPr>
                <w:rFonts w:ascii="Arial" w:hAnsi="Arial" w:cs="Arial"/>
                <w:bCs/>
                <w:sz w:val="20"/>
                <w:szCs w:val="20"/>
              </w:rPr>
            </w:pPr>
            <w:r w:rsidRPr="009614F1">
              <w:rPr>
                <w:rFonts w:ascii="Arial" w:hAnsi="Arial" w:cs="Arial"/>
                <w:bCs/>
                <w:sz w:val="20"/>
                <w:szCs w:val="20"/>
              </w:rPr>
              <w:t>Čo sa týka možnosti  voľby práva je nutné brať v</w:t>
            </w:r>
            <w:r w:rsidR="00170E58" w:rsidRPr="009614F1">
              <w:rPr>
                <w:rFonts w:ascii="Arial" w:hAnsi="Arial" w:cs="Arial"/>
                <w:bCs/>
                <w:sz w:val="20"/>
                <w:szCs w:val="20"/>
              </w:rPr>
              <w:t> </w:t>
            </w:r>
            <w:r w:rsidRPr="009614F1">
              <w:rPr>
                <w:rFonts w:ascii="Arial" w:hAnsi="Arial" w:cs="Arial"/>
                <w:bCs/>
                <w:sz w:val="20"/>
                <w:szCs w:val="20"/>
              </w:rPr>
              <w:t>úvahu</w:t>
            </w:r>
            <w:r w:rsidR="00170E58" w:rsidRPr="009614F1">
              <w:rPr>
                <w:rFonts w:ascii="Arial" w:hAnsi="Arial" w:cs="Arial"/>
                <w:bCs/>
                <w:sz w:val="20"/>
                <w:szCs w:val="20"/>
              </w:rPr>
              <w:t xml:space="preserve"> ustanovenia nariadenia 593/2008 o rozhodnom práve pre zmluvné záväzky(Rome I)</w:t>
            </w:r>
          </w:p>
        </w:tc>
      </w:tr>
      <w:tr w:rsidR="00A64EFF" w:rsidRPr="00A64EFF" w:rsidTr="00B929E7">
        <w:tc>
          <w:tcPr>
            <w:tcW w:w="1242" w:type="dxa"/>
          </w:tcPr>
          <w:p w:rsidR="00A64EFF" w:rsidRDefault="00170E58" w:rsidP="00FE23A4">
            <w:pPr>
              <w:pStyle w:val="Odsekzoznamu"/>
              <w:ind w:left="0"/>
              <w:rPr>
                <w:rFonts w:ascii="Arial" w:hAnsi="Arial" w:cs="Arial"/>
                <w:b/>
                <w:bCs/>
                <w:sz w:val="20"/>
                <w:szCs w:val="20"/>
              </w:rPr>
            </w:pPr>
            <w:r>
              <w:rPr>
                <w:rFonts w:ascii="Arial" w:hAnsi="Arial" w:cs="Arial"/>
                <w:b/>
                <w:bCs/>
                <w:sz w:val="20"/>
                <w:szCs w:val="20"/>
              </w:rPr>
              <w:t>§ 792a ods. 4</w:t>
            </w:r>
          </w:p>
        </w:tc>
        <w:tc>
          <w:tcPr>
            <w:tcW w:w="3828" w:type="dxa"/>
          </w:tcPr>
          <w:p w:rsidR="00A64EFF" w:rsidRDefault="00170E58" w:rsidP="006B2B8E">
            <w:pPr>
              <w:spacing w:after="0" w:line="240" w:lineRule="auto"/>
              <w:jc w:val="both"/>
              <w:rPr>
                <w:rFonts w:ascii="Arial" w:hAnsi="Arial" w:cs="Arial"/>
                <w:sz w:val="20"/>
                <w:szCs w:val="20"/>
                <w:lang w:val="sk-SK"/>
              </w:rPr>
            </w:pPr>
            <w:r w:rsidRPr="00170E58">
              <w:rPr>
                <w:rFonts w:ascii="Arial" w:hAnsi="Arial" w:cs="Arial"/>
                <w:sz w:val="20"/>
                <w:szCs w:val="20"/>
                <w:lang w:val="sk-SK"/>
              </w:rPr>
              <w:t>(4) Údaje podľa odsekov 1 až 3 sa poskytujú písomne v štátnom jazyku Slovenskej republiky. Tieto údaje sa môžu poskytnúť aj v jazyku, ktorý požaduje ten, kto s poisťovateľom uzaviera poistnú zmluvu, alebo v jazyku štátu, ktorého právo platí pre poistnú zmluvu, ak zmluvné strany majú možnosť zvoliť si právo.</w:t>
            </w:r>
          </w:p>
        </w:tc>
        <w:tc>
          <w:tcPr>
            <w:tcW w:w="3827" w:type="dxa"/>
          </w:tcPr>
          <w:p w:rsidR="00A64EFF" w:rsidRPr="00B929E7" w:rsidRDefault="00170E58" w:rsidP="00170E58">
            <w:pPr>
              <w:pStyle w:val="Odsekzoznamu"/>
              <w:ind w:left="0"/>
              <w:rPr>
                <w:rFonts w:ascii="Arial" w:hAnsi="Arial" w:cs="Arial"/>
                <w:bCs/>
                <w:sz w:val="20"/>
                <w:szCs w:val="20"/>
              </w:rPr>
            </w:pPr>
            <w:r w:rsidRPr="00170E58">
              <w:rPr>
                <w:rFonts w:ascii="Arial" w:hAnsi="Arial" w:cs="Arial"/>
                <w:bCs/>
                <w:sz w:val="20"/>
                <w:szCs w:val="20"/>
              </w:rPr>
              <w:t xml:space="preserve">(4) Údaje podľa odsekov 1 až 3 sa poskytujú písomne v štátnom jazyku Slovenskej republiky. Tieto údaje sa môžu poskytnúť </w:t>
            </w:r>
            <w:r w:rsidRPr="00170E58">
              <w:rPr>
                <w:rFonts w:ascii="Arial" w:hAnsi="Arial" w:cs="Arial"/>
                <w:bCs/>
                <w:color w:val="FF0000"/>
                <w:sz w:val="20"/>
                <w:szCs w:val="20"/>
              </w:rPr>
              <w:t xml:space="preserve">aj v inom jazyku, ak </w:t>
            </w:r>
            <w:r>
              <w:rPr>
                <w:rFonts w:ascii="Arial" w:hAnsi="Arial" w:cs="Arial"/>
                <w:bCs/>
                <w:color w:val="FF0000"/>
                <w:sz w:val="20"/>
                <w:szCs w:val="20"/>
              </w:rPr>
              <w:t>si poistník môže slobodne vybrať rozhodné právo.</w:t>
            </w:r>
          </w:p>
        </w:tc>
        <w:tc>
          <w:tcPr>
            <w:tcW w:w="4111" w:type="dxa"/>
          </w:tcPr>
          <w:p w:rsidR="00A64EFF" w:rsidRPr="009614F1" w:rsidRDefault="00170E58" w:rsidP="009614F1">
            <w:pPr>
              <w:pStyle w:val="Default"/>
              <w:rPr>
                <w:rFonts w:ascii="Arial" w:hAnsi="Arial" w:cs="Arial"/>
                <w:bCs/>
                <w:sz w:val="20"/>
                <w:szCs w:val="20"/>
              </w:rPr>
            </w:pPr>
            <w:r w:rsidRPr="009614F1">
              <w:rPr>
                <w:rFonts w:ascii="Arial" w:hAnsi="Arial" w:cs="Arial"/>
                <w:bCs/>
                <w:sz w:val="20"/>
                <w:szCs w:val="20"/>
              </w:rPr>
              <w:t>Uvedené navrhujem s cieľom na zmenšenie administračnej záťaže poisťovní. Podľa čl. 185 ods. 6 SII sa informácie v jazyku poistníka poskytujú v prípade (okrem prípadu ak si môže právo vybrať poistník) ak o to poistník požiada a lokálne právo to umožňuje. Ak bude takáto možnosť v zákone absentovať poisťovne nebudú povinné poskytovať údaje v inom jazyku.</w:t>
            </w:r>
          </w:p>
        </w:tc>
      </w:tr>
      <w:tr w:rsidR="00886F25" w:rsidRPr="009614F1" w:rsidTr="00B929E7">
        <w:tc>
          <w:tcPr>
            <w:tcW w:w="1242" w:type="dxa"/>
          </w:tcPr>
          <w:p w:rsidR="00886F25" w:rsidRDefault="009614F1" w:rsidP="00FE23A4">
            <w:pPr>
              <w:pStyle w:val="Odsekzoznamu"/>
              <w:ind w:left="0"/>
              <w:rPr>
                <w:rFonts w:ascii="Arial" w:hAnsi="Arial" w:cs="Arial"/>
                <w:b/>
                <w:bCs/>
                <w:sz w:val="20"/>
                <w:szCs w:val="20"/>
              </w:rPr>
            </w:pPr>
            <w:r>
              <w:rPr>
                <w:rFonts w:ascii="Arial" w:hAnsi="Arial" w:cs="Arial"/>
                <w:b/>
                <w:bCs/>
                <w:sz w:val="20"/>
                <w:szCs w:val="20"/>
              </w:rPr>
              <w:t>§ 799</w:t>
            </w:r>
          </w:p>
        </w:tc>
        <w:tc>
          <w:tcPr>
            <w:tcW w:w="3828" w:type="dxa"/>
          </w:tcPr>
          <w:p w:rsidR="00886F25" w:rsidRPr="00170E58" w:rsidRDefault="009614F1" w:rsidP="006B2B8E">
            <w:pPr>
              <w:spacing w:after="0" w:line="240" w:lineRule="auto"/>
              <w:jc w:val="both"/>
              <w:rPr>
                <w:rFonts w:ascii="Arial" w:hAnsi="Arial" w:cs="Arial"/>
                <w:sz w:val="20"/>
                <w:szCs w:val="20"/>
                <w:lang w:val="sk-SK"/>
              </w:rPr>
            </w:pPr>
            <w:r w:rsidRPr="009614F1">
              <w:rPr>
                <w:rFonts w:ascii="Arial" w:hAnsi="Arial" w:cs="Arial"/>
                <w:sz w:val="20"/>
                <w:szCs w:val="20"/>
                <w:lang w:val="sk-SK"/>
              </w:rPr>
              <w:t>Poistený je povinný zachovávať povinnosti, ktoré boli dohodnuté alebo ktoré sú v tomto zákone alebo v poistných podmienkach ustanovené.</w:t>
            </w:r>
          </w:p>
        </w:tc>
        <w:tc>
          <w:tcPr>
            <w:tcW w:w="3827" w:type="dxa"/>
          </w:tcPr>
          <w:p w:rsidR="00886F25" w:rsidRPr="00170E58" w:rsidRDefault="009614F1" w:rsidP="00170E58">
            <w:pPr>
              <w:pStyle w:val="Odsekzoznamu"/>
              <w:ind w:left="0"/>
              <w:rPr>
                <w:rFonts w:ascii="Arial" w:hAnsi="Arial" w:cs="Arial"/>
                <w:bCs/>
                <w:sz w:val="20"/>
                <w:szCs w:val="20"/>
              </w:rPr>
            </w:pPr>
            <w:r w:rsidRPr="009614F1">
              <w:rPr>
                <w:rFonts w:ascii="Arial" w:hAnsi="Arial" w:cs="Arial"/>
                <w:bCs/>
                <w:sz w:val="20"/>
                <w:szCs w:val="20"/>
              </w:rPr>
              <w:t>Poistený je povinný zachovávať povinnosti, ktoré boli dohodnuté alebo ktoré sú v tomto zákone</w:t>
            </w:r>
            <w:r>
              <w:rPr>
                <w:rFonts w:ascii="Arial" w:hAnsi="Arial" w:cs="Arial"/>
                <w:bCs/>
                <w:sz w:val="20"/>
                <w:szCs w:val="20"/>
              </w:rPr>
              <w:t xml:space="preserve">, </w:t>
            </w:r>
            <w:r w:rsidRPr="009614F1">
              <w:rPr>
                <w:rFonts w:ascii="Arial" w:hAnsi="Arial" w:cs="Arial"/>
                <w:bCs/>
                <w:color w:val="FF0000"/>
                <w:sz w:val="20"/>
                <w:szCs w:val="20"/>
              </w:rPr>
              <w:t>poistnej zmluve</w:t>
            </w:r>
            <w:r w:rsidRPr="009614F1">
              <w:rPr>
                <w:rFonts w:ascii="Arial" w:hAnsi="Arial" w:cs="Arial"/>
                <w:bCs/>
                <w:sz w:val="20"/>
                <w:szCs w:val="20"/>
              </w:rPr>
              <w:t xml:space="preserve"> alebo v poistných podmienkach ustanovené.</w:t>
            </w:r>
          </w:p>
        </w:tc>
        <w:tc>
          <w:tcPr>
            <w:tcW w:w="4111" w:type="dxa"/>
          </w:tcPr>
          <w:p w:rsidR="00886F25" w:rsidRDefault="00886F25" w:rsidP="006B2B8E">
            <w:pPr>
              <w:pStyle w:val="Textkomentra"/>
              <w:spacing w:after="0"/>
              <w:rPr>
                <w:rFonts w:ascii="Arial" w:hAnsi="Arial" w:cs="Arial"/>
              </w:rPr>
            </w:pPr>
          </w:p>
        </w:tc>
      </w:tr>
      <w:tr w:rsidR="009614F1" w:rsidRPr="009614F1" w:rsidTr="00B929E7">
        <w:tc>
          <w:tcPr>
            <w:tcW w:w="1242" w:type="dxa"/>
          </w:tcPr>
          <w:p w:rsidR="009614F1" w:rsidRDefault="009614F1" w:rsidP="00FE23A4">
            <w:pPr>
              <w:pStyle w:val="Odsekzoznamu"/>
              <w:ind w:left="0"/>
              <w:rPr>
                <w:rFonts w:ascii="Arial" w:hAnsi="Arial" w:cs="Arial"/>
                <w:b/>
                <w:bCs/>
                <w:sz w:val="20"/>
                <w:szCs w:val="20"/>
              </w:rPr>
            </w:pPr>
            <w:r>
              <w:rPr>
                <w:rFonts w:ascii="Arial" w:hAnsi="Arial" w:cs="Arial"/>
                <w:b/>
                <w:bCs/>
                <w:sz w:val="20"/>
                <w:szCs w:val="20"/>
              </w:rPr>
              <w:t>§ 802 ods. 1</w:t>
            </w:r>
          </w:p>
        </w:tc>
        <w:tc>
          <w:tcPr>
            <w:tcW w:w="3828" w:type="dxa"/>
          </w:tcPr>
          <w:p w:rsidR="009614F1" w:rsidRPr="009614F1" w:rsidRDefault="009614F1" w:rsidP="006B2B8E">
            <w:pPr>
              <w:spacing w:after="0" w:line="240" w:lineRule="auto"/>
              <w:jc w:val="both"/>
              <w:rPr>
                <w:rFonts w:ascii="Arial" w:hAnsi="Arial" w:cs="Arial"/>
                <w:sz w:val="20"/>
                <w:szCs w:val="20"/>
                <w:lang w:val="sk-SK"/>
              </w:rPr>
            </w:pPr>
            <w:r w:rsidRPr="009614F1">
              <w:rPr>
                <w:rFonts w:ascii="Arial" w:hAnsi="Arial" w:cs="Arial"/>
                <w:sz w:val="20"/>
                <w:szCs w:val="20"/>
                <w:lang w:val="sk-SK"/>
              </w:rPr>
              <w:t xml:space="preserve">(1) Pri vedomom porušení povinností uvedených v ustanoveniach § 793 môže poistiteľ od poistnej zmluvy odstúpiť, ak pri pravdivom a úplnom zodpovedaní otázok by poistnú zmluvu neuzavrel. Toto právo môže poistiteľ uplatniť do </w:t>
            </w:r>
            <w:r w:rsidRPr="009614F1">
              <w:rPr>
                <w:rFonts w:ascii="Arial" w:hAnsi="Arial" w:cs="Arial"/>
                <w:sz w:val="20"/>
                <w:szCs w:val="20"/>
                <w:lang w:val="sk-SK"/>
              </w:rPr>
              <w:lastRenderedPageBreak/>
              <w:t>troch mesiacov odo dňa, keď takú skutočnosť zistil; inak právo zanikne.</w:t>
            </w:r>
          </w:p>
        </w:tc>
        <w:tc>
          <w:tcPr>
            <w:tcW w:w="3827" w:type="dxa"/>
          </w:tcPr>
          <w:p w:rsidR="009614F1" w:rsidRPr="009614F1" w:rsidRDefault="009614F1" w:rsidP="009614F1">
            <w:pPr>
              <w:pStyle w:val="Odsekzoznamu"/>
              <w:ind w:left="0"/>
              <w:rPr>
                <w:rFonts w:ascii="Arial" w:hAnsi="Arial" w:cs="Arial"/>
                <w:bCs/>
                <w:sz w:val="20"/>
                <w:szCs w:val="20"/>
              </w:rPr>
            </w:pPr>
            <w:r w:rsidRPr="009614F1">
              <w:rPr>
                <w:rFonts w:ascii="Arial" w:hAnsi="Arial" w:cs="Arial"/>
                <w:sz w:val="20"/>
                <w:szCs w:val="20"/>
              </w:rPr>
              <w:lastRenderedPageBreak/>
              <w:t>(1) Pri vedomom porušení povinností uvedených v ustanoveniach § 793 môže poisti</w:t>
            </w:r>
            <w:r>
              <w:rPr>
                <w:rFonts w:ascii="Arial" w:hAnsi="Arial" w:cs="Arial"/>
                <w:sz w:val="20"/>
                <w:szCs w:val="20"/>
              </w:rPr>
              <w:t>teľ od poistnej zmluvy odstúpi</w:t>
            </w:r>
            <w:r w:rsidR="006B2B8E">
              <w:rPr>
                <w:rFonts w:ascii="Arial" w:hAnsi="Arial" w:cs="Arial"/>
                <w:sz w:val="20"/>
                <w:szCs w:val="20"/>
              </w:rPr>
              <w:t>ť</w:t>
            </w:r>
            <w:r w:rsidRPr="009614F1">
              <w:rPr>
                <w:rFonts w:ascii="Arial" w:hAnsi="Arial" w:cs="Arial"/>
                <w:sz w:val="20"/>
                <w:szCs w:val="20"/>
              </w:rPr>
              <w:t xml:space="preserve">. </w:t>
            </w:r>
            <w:r w:rsidR="006B2B8E" w:rsidRPr="006B2B8E">
              <w:rPr>
                <w:rFonts w:ascii="Arial" w:hAnsi="Arial" w:cs="Arial"/>
                <w:strike/>
                <w:color w:val="FF0000"/>
                <w:sz w:val="20"/>
                <w:szCs w:val="20"/>
              </w:rPr>
              <w:t>ak pri pravdivom a úplnom zodpovedaní otázok by poistnú zmluvu neuzavrel</w:t>
            </w:r>
            <w:r w:rsidR="006B2B8E" w:rsidRPr="009614F1">
              <w:rPr>
                <w:rFonts w:ascii="Arial" w:hAnsi="Arial" w:cs="Arial"/>
                <w:sz w:val="20"/>
                <w:szCs w:val="20"/>
              </w:rPr>
              <w:t xml:space="preserve"> </w:t>
            </w:r>
            <w:r w:rsidRPr="009614F1">
              <w:rPr>
                <w:rFonts w:ascii="Arial" w:hAnsi="Arial" w:cs="Arial"/>
                <w:sz w:val="20"/>
                <w:szCs w:val="20"/>
              </w:rPr>
              <w:t xml:space="preserve">Toto právo môže poistiteľ uplatniť do </w:t>
            </w:r>
            <w:r w:rsidRPr="009614F1">
              <w:rPr>
                <w:rFonts w:ascii="Arial" w:hAnsi="Arial" w:cs="Arial"/>
                <w:sz w:val="20"/>
                <w:szCs w:val="20"/>
              </w:rPr>
              <w:lastRenderedPageBreak/>
              <w:t>troch mesiacov odo dňa, keď takú skutočnosť zistil; inak právo zanikne</w:t>
            </w:r>
          </w:p>
        </w:tc>
        <w:tc>
          <w:tcPr>
            <w:tcW w:w="4111" w:type="dxa"/>
          </w:tcPr>
          <w:p w:rsidR="009614F1" w:rsidRDefault="009614F1" w:rsidP="006B2B8E">
            <w:pPr>
              <w:pStyle w:val="Default"/>
              <w:rPr>
                <w:rFonts w:ascii="Arial" w:hAnsi="Arial" w:cs="Arial"/>
              </w:rPr>
            </w:pPr>
            <w:r w:rsidRPr="009614F1">
              <w:rPr>
                <w:rFonts w:ascii="Arial" w:hAnsi="Arial" w:cs="Arial"/>
                <w:bCs/>
                <w:sz w:val="20"/>
                <w:szCs w:val="20"/>
              </w:rPr>
              <w:lastRenderedPageBreak/>
              <w:t>Navrhujeme zjednodušenie odstúpenie od PZ zo strany poistiteľa v prípade vedome nepravdivých alebo neúplných odpovedí poisteného</w:t>
            </w:r>
            <w:r w:rsidR="006B2B8E">
              <w:rPr>
                <w:rFonts w:ascii="Arial" w:hAnsi="Arial" w:cs="Arial"/>
                <w:bCs/>
                <w:sz w:val="20"/>
                <w:szCs w:val="20"/>
              </w:rPr>
              <w:t xml:space="preserve"> a to vypustením potreby kumulatívneho splnenia podmienky porušenia povinnosti na strane poisteného </w:t>
            </w:r>
            <w:r w:rsidR="006B2B8E">
              <w:rPr>
                <w:rFonts w:ascii="Arial" w:hAnsi="Arial" w:cs="Arial"/>
                <w:bCs/>
                <w:sz w:val="20"/>
                <w:szCs w:val="20"/>
              </w:rPr>
              <w:lastRenderedPageBreak/>
              <w:t>a skutočnosti, že by poistiteľ zmluvu neuzavrel.</w:t>
            </w:r>
          </w:p>
        </w:tc>
      </w:tr>
      <w:tr w:rsidR="006B2B8E" w:rsidRPr="006B2B8E" w:rsidTr="00B929E7">
        <w:tc>
          <w:tcPr>
            <w:tcW w:w="1242" w:type="dxa"/>
          </w:tcPr>
          <w:p w:rsidR="006B2B8E" w:rsidRDefault="006B2B8E" w:rsidP="00FE23A4">
            <w:pPr>
              <w:pStyle w:val="Odsekzoznamu"/>
              <w:ind w:left="0"/>
              <w:rPr>
                <w:rFonts w:ascii="Arial" w:hAnsi="Arial" w:cs="Arial"/>
                <w:b/>
                <w:bCs/>
                <w:sz w:val="20"/>
                <w:szCs w:val="20"/>
              </w:rPr>
            </w:pPr>
            <w:r>
              <w:rPr>
                <w:rFonts w:ascii="Arial" w:hAnsi="Arial" w:cs="Arial"/>
                <w:b/>
                <w:bCs/>
                <w:sz w:val="20"/>
                <w:szCs w:val="20"/>
              </w:rPr>
              <w:lastRenderedPageBreak/>
              <w:t xml:space="preserve">§ 802a </w:t>
            </w:r>
          </w:p>
        </w:tc>
        <w:tc>
          <w:tcPr>
            <w:tcW w:w="3828" w:type="dxa"/>
          </w:tcPr>
          <w:p w:rsidR="006B2B8E" w:rsidRPr="009614F1" w:rsidRDefault="006B2B8E" w:rsidP="006B2B8E">
            <w:pPr>
              <w:spacing w:after="0" w:line="240" w:lineRule="auto"/>
              <w:jc w:val="both"/>
              <w:rPr>
                <w:rFonts w:ascii="Arial" w:hAnsi="Arial" w:cs="Arial"/>
                <w:sz w:val="20"/>
                <w:szCs w:val="20"/>
                <w:lang w:val="sk-SK"/>
              </w:rPr>
            </w:pPr>
            <w:r w:rsidRPr="006B2B8E">
              <w:rPr>
                <w:rFonts w:ascii="Arial" w:hAnsi="Arial" w:cs="Arial"/>
                <w:sz w:val="20"/>
                <w:szCs w:val="20"/>
                <w:lang w:val="sk-SK"/>
              </w:rPr>
              <w:t>V prípade poistenia osôb s výnimkou poistenia pre prípad úrazu môže osoba, ktorá s poistiteľom uzavrela poistnú zmluvu, najneskôr do tridsať dní odo dňa uzavretia poistnej zmluvy od tejto zmluvy odstúpiť.</w:t>
            </w:r>
          </w:p>
        </w:tc>
        <w:tc>
          <w:tcPr>
            <w:tcW w:w="3827" w:type="dxa"/>
          </w:tcPr>
          <w:p w:rsidR="006B2B8E" w:rsidRPr="009614F1" w:rsidRDefault="006B2B8E" w:rsidP="006B2B8E">
            <w:pPr>
              <w:pStyle w:val="Odsekzoznamu"/>
              <w:ind w:left="0"/>
              <w:rPr>
                <w:rFonts w:ascii="Arial" w:hAnsi="Arial" w:cs="Arial"/>
                <w:sz w:val="20"/>
                <w:szCs w:val="20"/>
              </w:rPr>
            </w:pPr>
            <w:r w:rsidRPr="006B2B8E">
              <w:rPr>
                <w:rFonts w:ascii="Arial" w:hAnsi="Arial" w:cs="Arial"/>
                <w:sz w:val="20"/>
                <w:szCs w:val="20"/>
              </w:rPr>
              <w:t xml:space="preserve">V prípade poistenia osôb s výnimkou poistenia pre prípad úrazu môže osoba, ktorá s poistiteľom uzavrela poistnú zmluvu, najneskôr do </w:t>
            </w:r>
            <w:r w:rsidRPr="006B2B8E">
              <w:rPr>
                <w:rFonts w:ascii="Arial" w:hAnsi="Arial" w:cs="Arial"/>
                <w:color w:val="FF0000"/>
                <w:sz w:val="20"/>
                <w:szCs w:val="20"/>
              </w:rPr>
              <w:t xml:space="preserve">štrnásť </w:t>
            </w:r>
            <w:r w:rsidRPr="006B2B8E">
              <w:rPr>
                <w:rFonts w:ascii="Arial" w:hAnsi="Arial" w:cs="Arial"/>
                <w:sz w:val="20"/>
                <w:szCs w:val="20"/>
              </w:rPr>
              <w:t>dní odo dňa uzavretia poistnej zmluvy od tejto zmluvy odstúpiť.</w:t>
            </w:r>
          </w:p>
        </w:tc>
        <w:tc>
          <w:tcPr>
            <w:tcW w:w="4111" w:type="dxa"/>
          </w:tcPr>
          <w:p w:rsidR="006B2B8E" w:rsidRPr="009614F1" w:rsidRDefault="006B2B8E" w:rsidP="006B2B8E">
            <w:pPr>
              <w:pStyle w:val="Default"/>
              <w:rPr>
                <w:rFonts w:ascii="Arial" w:hAnsi="Arial" w:cs="Arial"/>
                <w:bCs/>
                <w:sz w:val="20"/>
                <w:szCs w:val="20"/>
              </w:rPr>
            </w:pPr>
            <w:r>
              <w:rPr>
                <w:rFonts w:ascii="Arial" w:hAnsi="Arial" w:cs="Arial"/>
                <w:bCs/>
                <w:sz w:val="20"/>
                <w:szCs w:val="20"/>
              </w:rPr>
              <w:t>Navrhujeme skrátenie „cooling period“ – čl. 186 SII</w:t>
            </w:r>
          </w:p>
        </w:tc>
      </w:tr>
      <w:tr w:rsidR="006B2B8E" w:rsidRPr="006B2B8E" w:rsidTr="00B929E7">
        <w:tc>
          <w:tcPr>
            <w:tcW w:w="1242" w:type="dxa"/>
          </w:tcPr>
          <w:p w:rsidR="006B2B8E" w:rsidRDefault="006B2B8E" w:rsidP="00FE23A4">
            <w:pPr>
              <w:pStyle w:val="Odsekzoznamu"/>
              <w:ind w:left="0"/>
              <w:rPr>
                <w:rFonts w:ascii="Arial" w:hAnsi="Arial" w:cs="Arial"/>
                <w:b/>
                <w:bCs/>
                <w:sz w:val="20"/>
                <w:szCs w:val="20"/>
              </w:rPr>
            </w:pPr>
            <w:r>
              <w:rPr>
                <w:rFonts w:ascii="Arial" w:hAnsi="Arial" w:cs="Arial"/>
                <w:b/>
                <w:bCs/>
                <w:sz w:val="20"/>
                <w:szCs w:val="20"/>
              </w:rPr>
              <w:t>§ 804</w:t>
            </w:r>
          </w:p>
        </w:tc>
        <w:tc>
          <w:tcPr>
            <w:tcW w:w="3828" w:type="dxa"/>
          </w:tcPr>
          <w:p w:rsidR="006B2B8E" w:rsidRPr="006B2B8E" w:rsidRDefault="006B2B8E" w:rsidP="006B2B8E">
            <w:pPr>
              <w:spacing w:after="0" w:line="240" w:lineRule="auto"/>
              <w:jc w:val="both"/>
              <w:rPr>
                <w:rFonts w:ascii="Arial" w:hAnsi="Arial" w:cs="Arial"/>
                <w:sz w:val="20"/>
                <w:szCs w:val="20"/>
                <w:lang w:val="sk-SK"/>
              </w:rPr>
            </w:pPr>
            <w:r w:rsidRPr="006B2B8E">
              <w:rPr>
                <w:rFonts w:ascii="Arial" w:hAnsi="Arial" w:cs="Arial"/>
                <w:sz w:val="20"/>
                <w:szCs w:val="20"/>
                <w:lang w:val="sk-SK"/>
              </w:rPr>
              <w:t>Poistné podmienky pre poistenie osôb určujú, v ktorých prípadoch je poistiteľ povinný vyplatiť pri zániku poistenia odbytné, kedy poistenie nezanikne pre neplatenie poistného a na ktoré prípady sa nevzťahuje ustanovenie § 803 ods. 2 o vrátení poistného.</w:t>
            </w:r>
          </w:p>
        </w:tc>
        <w:tc>
          <w:tcPr>
            <w:tcW w:w="3827" w:type="dxa"/>
          </w:tcPr>
          <w:p w:rsidR="006B2B8E" w:rsidRPr="006B2B8E" w:rsidRDefault="006B2B8E" w:rsidP="006B2B8E">
            <w:pPr>
              <w:pStyle w:val="Odsekzoznamu"/>
              <w:ind w:left="0"/>
              <w:rPr>
                <w:rFonts w:ascii="Arial" w:hAnsi="Arial" w:cs="Arial"/>
                <w:sz w:val="20"/>
                <w:szCs w:val="20"/>
              </w:rPr>
            </w:pPr>
            <w:r w:rsidRPr="006B2B8E">
              <w:rPr>
                <w:rFonts w:ascii="Arial" w:hAnsi="Arial" w:cs="Arial"/>
                <w:sz w:val="20"/>
                <w:szCs w:val="20"/>
              </w:rPr>
              <w:t xml:space="preserve">Poistné podmienky pre poistenie osôb určujú, v ktorých prípadoch je poistiteľ povinný vyplatiť pri zániku poistenia </w:t>
            </w:r>
            <w:r w:rsidRPr="006B2B8E">
              <w:rPr>
                <w:rFonts w:ascii="Arial" w:hAnsi="Arial" w:cs="Arial"/>
                <w:color w:val="FF0000"/>
                <w:sz w:val="20"/>
                <w:szCs w:val="20"/>
              </w:rPr>
              <w:t>odkupnú hodnotu</w:t>
            </w:r>
            <w:r>
              <w:rPr>
                <w:rFonts w:ascii="Arial" w:hAnsi="Arial" w:cs="Arial"/>
                <w:sz w:val="20"/>
                <w:szCs w:val="20"/>
              </w:rPr>
              <w:t xml:space="preserve"> </w:t>
            </w:r>
            <w:r w:rsidRPr="006B2B8E">
              <w:rPr>
                <w:rFonts w:ascii="Arial" w:hAnsi="Arial" w:cs="Arial"/>
                <w:sz w:val="20"/>
                <w:szCs w:val="20"/>
              </w:rPr>
              <w:t>, kedy poistenie nezanikne pre neplatenie poistného a na ktoré prípady sa nevzťahuje ustanovenie § 803 ods. 2 o vrátení poistného.</w:t>
            </w:r>
          </w:p>
        </w:tc>
        <w:tc>
          <w:tcPr>
            <w:tcW w:w="4111" w:type="dxa"/>
          </w:tcPr>
          <w:p w:rsidR="006B2B8E" w:rsidRDefault="006B2B8E" w:rsidP="006B2B8E">
            <w:pPr>
              <w:pStyle w:val="Default"/>
              <w:rPr>
                <w:rFonts w:ascii="Arial" w:hAnsi="Arial" w:cs="Arial"/>
                <w:bCs/>
                <w:sz w:val="20"/>
                <w:szCs w:val="20"/>
              </w:rPr>
            </w:pPr>
            <w:r>
              <w:rPr>
                <w:rFonts w:ascii="Arial" w:hAnsi="Arial" w:cs="Arial"/>
                <w:bCs/>
                <w:sz w:val="20"/>
                <w:szCs w:val="20"/>
              </w:rPr>
              <w:t>Zosúladenie terminológie s ustanovením § 792a ods. 2 písm. f)</w:t>
            </w:r>
          </w:p>
        </w:tc>
      </w:tr>
    </w:tbl>
    <w:p w:rsidR="00B929E7" w:rsidRDefault="00B929E7" w:rsidP="006B2B8E">
      <w:pPr>
        <w:spacing w:after="0"/>
        <w:rPr>
          <w:rFonts w:ascii="Arial" w:hAnsi="Arial" w:cs="Arial"/>
          <w:sz w:val="20"/>
          <w:szCs w:val="20"/>
          <w:lang w:val="sk-SK"/>
        </w:rPr>
      </w:pPr>
    </w:p>
    <w:p w:rsidR="006B2B8E" w:rsidRDefault="006B2B8E" w:rsidP="006B2B8E">
      <w:pPr>
        <w:spacing w:after="0"/>
        <w:rPr>
          <w:rFonts w:ascii="Arial" w:hAnsi="Arial" w:cs="Arial"/>
          <w:sz w:val="20"/>
          <w:szCs w:val="20"/>
          <w:lang w:val="sk-SK"/>
        </w:rPr>
      </w:pPr>
    </w:p>
    <w:p w:rsidR="006B2B8E" w:rsidRPr="006B2B8E" w:rsidRDefault="006B2B8E" w:rsidP="006B2B8E">
      <w:pPr>
        <w:spacing w:after="0"/>
        <w:rPr>
          <w:rFonts w:ascii="Arial" w:hAnsi="Arial" w:cs="Arial"/>
          <w:b/>
          <w:sz w:val="20"/>
          <w:szCs w:val="20"/>
          <w:lang w:val="sk-SK"/>
        </w:rPr>
      </w:pPr>
      <w:r w:rsidRPr="006B2B8E">
        <w:rPr>
          <w:rFonts w:ascii="Arial" w:hAnsi="Arial" w:cs="Arial"/>
          <w:b/>
          <w:sz w:val="20"/>
          <w:szCs w:val="20"/>
          <w:lang w:val="sk-SK"/>
        </w:rPr>
        <w:t>II.</w:t>
      </w:r>
    </w:p>
    <w:p w:rsidR="006B2B8E" w:rsidRDefault="006B2B8E" w:rsidP="006B2B8E">
      <w:pPr>
        <w:spacing w:after="0"/>
        <w:rPr>
          <w:rFonts w:ascii="Arial" w:hAnsi="Arial" w:cs="Arial"/>
          <w:b/>
          <w:sz w:val="20"/>
          <w:szCs w:val="20"/>
          <w:lang w:val="sk-SK"/>
        </w:rPr>
      </w:pPr>
      <w:r w:rsidRPr="006B2B8E">
        <w:rPr>
          <w:rFonts w:ascii="Arial" w:hAnsi="Arial" w:cs="Arial"/>
          <w:b/>
          <w:sz w:val="20"/>
          <w:szCs w:val="20"/>
          <w:lang w:val="sk-SK"/>
        </w:rPr>
        <w:t>Komentár k návrhom NBS</w:t>
      </w:r>
      <w:r w:rsidR="004B6C4F">
        <w:rPr>
          <w:rFonts w:ascii="Arial" w:hAnsi="Arial" w:cs="Arial"/>
          <w:b/>
          <w:sz w:val="20"/>
          <w:szCs w:val="20"/>
          <w:lang w:val="sk-SK"/>
        </w:rPr>
        <w:t xml:space="preserve"> OZ</w:t>
      </w:r>
      <w:r w:rsidRPr="006B2B8E">
        <w:rPr>
          <w:rFonts w:ascii="Arial" w:hAnsi="Arial" w:cs="Arial"/>
          <w:b/>
          <w:sz w:val="20"/>
          <w:szCs w:val="20"/>
          <w:lang w:val="sk-SK"/>
        </w:rPr>
        <w:t>:</w:t>
      </w:r>
    </w:p>
    <w:p w:rsidR="006B2B8E" w:rsidRDefault="006B2B8E" w:rsidP="006B2B8E">
      <w:pPr>
        <w:spacing w:after="0"/>
        <w:rPr>
          <w:rFonts w:ascii="Arial" w:hAnsi="Arial" w:cs="Arial"/>
          <w:b/>
          <w:sz w:val="20"/>
          <w:szCs w:val="20"/>
          <w:lang w:val="sk-SK"/>
        </w:rPr>
      </w:pPr>
    </w:p>
    <w:p w:rsidR="006B2B8E" w:rsidRDefault="006B2B8E" w:rsidP="006B2B8E">
      <w:pPr>
        <w:spacing w:after="0"/>
        <w:rPr>
          <w:rFonts w:ascii="Arial" w:hAnsi="Arial" w:cs="Arial"/>
          <w:b/>
          <w:sz w:val="20"/>
          <w:szCs w:val="20"/>
          <w:lang w:val="sk-SK"/>
        </w:rPr>
      </w:pPr>
    </w:p>
    <w:p w:rsidR="006B2B8E" w:rsidRPr="006B2B8E" w:rsidRDefault="006B2B8E" w:rsidP="006B2B8E">
      <w:pPr>
        <w:numPr>
          <w:ilvl w:val="2"/>
          <w:numId w:val="1"/>
        </w:numPr>
        <w:tabs>
          <w:tab w:val="clear" w:pos="964"/>
          <w:tab w:val="num" w:pos="567"/>
        </w:tabs>
        <w:spacing w:before="120" w:after="120" w:line="240" w:lineRule="auto"/>
        <w:ind w:left="567" w:hanging="567"/>
        <w:jc w:val="both"/>
        <w:rPr>
          <w:rFonts w:ascii="Arial" w:hAnsi="Arial" w:cs="Arial"/>
          <w:sz w:val="20"/>
          <w:szCs w:val="20"/>
          <w:lang w:val="sk-SK"/>
        </w:rPr>
      </w:pPr>
      <w:r w:rsidRPr="006B2B8E">
        <w:rPr>
          <w:rFonts w:ascii="Arial" w:hAnsi="Arial" w:cs="Arial"/>
          <w:b/>
          <w:sz w:val="20"/>
          <w:szCs w:val="20"/>
          <w:lang w:val="sk-SK"/>
        </w:rPr>
        <w:t>Inštitútu</w:t>
      </w:r>
      <w:r w:rsidRPr="006B2B8E">
        <w:rPr>
          <w:rFonts w:ascii="Arial" w:hAnsi="Arial" w:cs="Arial"/>
          <w:sz w:val="20"/>
          <w:szCs w:val="20"/>
          <w:lang w:val="sk-SK"/>
        </w:rPr>
        <w:t xml:space="preserve"> </w:t>
      </w:r>
      <w:r w:rsidRPr="006B2B8E">
        <w:rPr>
          <w:rFonts w:ascii="Arial" w:hAnsi="Arial" w:cs="Arial"/>
          <w:b/>
          <w:sz w:val="20"/>
          <w:szCs w:val="20"/>
          <w:lang w:val="sk-SK"/>
        </w:rPr>
        <w:t>prerušenia poistenia</w:t>
      </w:r>
      <w:r w:rsidRPr="006B2B8E">
        <w:rPr>
          <w:rFonts w:ascii="Arial" w:hAnsi="Arial" w:cs="Arial"/>
          <w:sz w:val="20"/>
          <w:szCs w:val="20"/>
          <w:lang w:val="sk-SK"/>
        </w:rPr>
        <w:t xml:space="preserve">, z dôvodu zabezpečenia pružnosti v zmluvných vzťahoch. </w:t>
      </w:r>
      <w:r w:rsidR="00A223E3">
        <w:rPr>
          <w:rFonts w:ascii="Arial" w:hAnsi="Arial" w:cs="Arial"/>
          <w:sz w:val="20"/>
          <w:szCs w:val="20"/>
          <w:lang w:val="sk-SK"/>
        </w:rPr>
        <w:t xml:space="preserve"> </w:t>
      </w:r>
      <w:r w:rsidR="00A223E3">
        <w:rPr>
          <w:rFonts w:ascii="Arial" w:hAnsi="Arial" w:cs="Arial"/>
          <w:i/>
          <w:color w:val="FF0000"/>
          <w:sz w:val="20"/>
          <w:szCs w:val="20"/>
          <w:lang w:val="sk-SK"/>
        </w:rPr>
        <w:t>Nie je zrejmé o aký inštitút sa má jednať. Má sa jednať o možnosť poistníka prerušiť platenie poistenia s následným prerušením poskytovania poistnej ochrany?</w:t>
      </w:r>
    </w:p>
    <w:p w:rsidR="00A223E3" w:rsidRPr="00A223E3" w:rsidRDefault="006B2B8E" w:rsidP="00A223E3">
      <w:pPr>
        <w:numPr>
          <w:ilvl w:val="2"/>
          <w:numId w:val="1"/>
        </w:numPr>
        <w:tabs>
          <w:tab w:val="clear" w:pos="964"/>
          <w:tab w:val="num" w:pos="567"/>
        </w:tabs>
        <w:spacing w:before="120" w:after="120" w:line="240" w:lineRule="auto"/>
        <w:ind w:left="567" w:hanging="567"/>
        <w:jc w:val="both"/>
        <w:rPr>
          <w:rFonts w:ascii="Arial" w:hAnsi="Arial" w:cs="Arial"/>
          <w:sz w:val="20"/>
          <w:szCs w:val="20"/>
          <w:lang w:val="sk-SK"/>
        </w:rPr>
      </w:pPr>
      <w:r w:rsidRPr="00A223E3">
        <w:rPr>
          <w:rFonts w:ascii="Arial" w:hAnsi="Arial" w:cs="Arial"/>
          <w:sz w:val="20"/>
          <w:szCs w:val="20"/>
          <w:lang w:val="sk-SK"/>
        </w:rPr>
        <w:t xml:space="preserve">Doplnenie a spresnenie právnej </w:t>
      </w:r>
      <w:r w:rsidRPr="00A223E3">
        <w:rPr>
          <w:rFonts w:ascii="Arial" w:hAnsi="Arial" w:cs="Arial"/>
          <w:b/>
          <w:sz w:val="20"/>
          <w:szCs w:val="20"/>
          <w:lang w:val="sk-SK"/>
        </w:rPr>
        <w:t>úpravy</w:t>
      </w:r>
      <w:r w:rsidRPr="00A223E3">
        <w:rPr>
          <w:rFonts w:ascii="Arial" w:hAnsi="Arial" w:cs="Arial"/>
          <w:sz w:val="20"/>
          <w:szCs w:val="20"/>
          <w:lang w:val="sk-SK"/>
        </w:rPr>
        <w:t xml:space="preserve"> </w:t>
      </w:r>
      <w:r w:rsidRPr="00A223E3">
        <w:rPr>
          <w:rFonts w:ascii="Arial" w:hAnsi="Arial" w:cs="Arial"/>
          <w:b/>
          <w:sz w:val="20"/>
          <w:szCs w:val="20"/>
          <w:lang w:val="sk-SK"/>
        </w:rPr>
        <w:t>zániku poistenia</w:t>
      </w:r>
      <w:r w:rsidRPr="00A223E3">
        <w:rPr>
          <w:rFonts w:ascii="Arial" w:hAnsi="Arial" w:cs="Arial"/>
          <w:sz w:val="20"/>
          <w:szCs w:val="20"/>
          <w:lang w:val="sk-SK"/>
        </w:rPr>
        <w:t xml:space="preserve">, najmä v prípade omeškania s platením bežného poistného v druhom alebo v nasledujúcom poistnom období, stanovením lehoty na zaslanie výzvy poisťovateľa na zaplatenie poistného, aby zánik poistenia nezostal vo výlučnom dispozičnom oprávnení poisťovateľa, ako je tomu teraz (§ 801 ods. 2 Občianskeho zákonníka). </w:t>
      </w:r>
      <w:r w:rsidR="00A223E3">
        <w:rPr>
          <w:rFonts w:ascii="Arial" w:hAnsi="Arial" w:cs="Arial"/>
          <w:sz w:val="20"/>
          <w:szCs w:val="20"/>
          <w:lang w:val="sk-SK"/>
        </w:rPr>
        <w:t xml:space="preserve"> </w:t>
      </w:r>
      <w:r w:rsidR="00A223E3" w:rsidRPr="00A223E3">
        <w:rPr>
          <w:rFonts w:ascii="Arial" w:hAnsi="Arial" w:cs="Arial"/>
          <w:i/>
          <w:color w:val="FF0000"/>
          <w:sz w:val="20"/>
          <w:szCs w:val="20"/>
          <w:lang w:val="sk-SK"/>
        </w:rPr>
        <w:t>Nesúhlasíme s navrhovanou právnou úpravou. Na jednej strane obmedzuje poistiteľa v možnosti určenia času na zaslanie výzvy, na strane druhej ho nezbavuje tejto administratívnej záťaže spočívajúcej vo vynaložení nákladov na zasielanie (mnohokrát opakované) výzvy. V tomto smere sa javí ako zmysluplnejšia právna úprava platná do účinnosti novely OZ č. 526/2002 Z.z. kedy poistenie zanikalo pre neplatenie následného poistného automaticky po uplynutí 6 mesiacov odo dňa splatnosti poistného bez toho aby bol poistiteľ nútený zasielať poistníkovi výzvu na zaplatenie.</w:t>
      </w:r>
    </w:p>
    <w:p w:rsidR="006B2B8E" w:rsidRPr="006B2B8E" w:rsidRDefault="006B2B8E" w:rsidP="006B2B8E">
      <w:pPr>
        <w:numPr>
          <w:ilvl w:val="2"/>
          <w:numId w:val="1"/>
        </w:numPr>
        <w:tabs>
          <w:tab w:val="clear" w:pos="964"/>
          <w:tab w:val="num" w:pos="567"/>
        </w:tabs>
        <w:spacing w:before="120" w:after="120" w:line="240" w:lineRule="auto"/>
        <w:ind w:left="567" w:hanging="567"/>
        <w:jc w:val="both"/>
        <w:rPr>
          <w:rFonts w:ascii="Arial" w:hAnsi="Arial" w:cs="Arial"/>
          <w:sz w:val="20"/>
          <w:szCs w:val="20"/>
          <w:lang w:val="sk-SK"/>
        </w:rPr>
      </w:pPr>
      <w:r w:rsidRPr="006B2B8E">
        <w:rPr>
          <w:rFonts w:ascii="Arial" w:hAnsi="Arial" w:cs="Arial"/>
          <w:sz w:val="20"/>
          <w:szCs w:val="20"/>
          <w:lang w:val="sk-SK"/>
        </w:rPr>
        <w:t xml:space="preserve">Doplnenie možnosti pre poistníka </w:t>
      </w:r>
      <w:r w:rsidRPr="006B2B8E">
        <w:rPr>
          <w:rFonts w:ascii="Arial" w:hAnsi="Arial" w:cs="Arial"/>
          <w:b/>
          <w:sz w:val="20"/>
          <w:szCs w:val="20"/>
          <w:lang w:val="sk-SK"/>
        </w:rPr>
        <w:t>vypovedať poistnú zmluvu, v prípade prevodu poistného kmeňa alebo jeho časti</w:t>
      </w:r>
      <w:r w:rsidRPr="006B2B8E">
        <w:rPr>
          <w:rFonts w:ascii="Arial" w:hAnsi="Arial" w:cs="Arial"/>
          <w:sz w:val="20"/>
          <w:szCs w:val="20"/>
          <w:lang w:val="sk-SK"/>
        </w:rPr>
        <w:t>.</w:t>
      </w:r>
      <w:r w:rsidR="00A223E3">
        <w:rPr>
          <w:rFonts w:ascii="Arial" w:hAnsi="Arial" w:cs="Arial"/>
          <w:sz w:val="20"/>
          <w:szCs w:val="20"/>
          <w:lang w:val="sk-SK"/>
        </w:rPr>
        <w:t xml:space="preserve"> </w:t>
      </w:r>
      <w:r w:rsidR="00A223E3" w:rsidRPr="004B6C4F">
        <w:rPr>
          <w:rFonts w:ascii="Arial" w:hAnsi="Arial" w:cs="Arial"/>
          <w:i/>
          <w:color w:val="FF0000"/>
          <w:sz w:val="20"/>
          <w:szCs w:val="20"/>
          <w:lang w:val="sk-SK"/>
        </w:rPr>
        <w:t xml:space="preserve">Takáto možnosť môže narušiť skladbu samotného prevádzaného kmeňa a teda nebude možné predpokladať vplyv prevodu takéhoto kmeňa na </w:t>
      </w:r>
      <w:r w:rsidR="004B6C4F" w:rsidRPr="004B6C4F">
        <w:rPr>
          <w:rFonts w:ascii="Arial" w:hAnsi="Arial" w:cs="Arial"/>
          <w:i/>
          <w:color w:val="FF0000"/>
          <w:sz w:val="20"/>
          <w:szCs w:val="20"/>
          <w:lang w:val="sk-SK"/>
        </w:rPr>
        <w:t>zmeny v hospodárení preberajúcej poisťovne.</w:t>
      </w:r>
    </w:p>
    <w:p w:rsidR="006B2B8E" w:rsidRPr="006B2B8E" w:rsidRDefault="006B2B8E" w:rsidP="006B2B8E">
      <w:pPr>
        <w:numPr>
          <w:ilvl w:val="2"/>
          <w:numId w:val="1"/>
        </w:numPr>
        <w:tabs>
          <w:tab w:val="clear" w:pos="964"/>
          <w:tab w:val="num" w:pos="567"/>
        </w:tabs>
        <w:spacing w:before="120" w:after="120" w:line="240" w:lineRule="auto"/>
        <w:ind w:left="567" w:hanging="567"/>
        <w:jc w:val="both"/>
        <w:rPr>
          <w:rFonts w:ascii="Arial" w:hAnsi="Arial" w:cs="Arial"/>
          <w:sz w:val="20"/>
          <w:szCs w:val="20"/>
          <w:lang w:val="sk-SK"/>
        </w:rPr>
      </w:pPr>
      <w:r w:rsidRPr="006B2B8E">
        <w:rPr>
          <w:rFonts w:ascii="Arial" w:hAnsi="Arial" w:cs="Arial"/>
          <w:sz w:val="20"/>
          <w:szCs w:val="20"/>
          <w:lang w:val="sk-SK"/>
        </w:rPr>
        <w:t xml:space="preserve">Navrhujeme jasne vymedziť niektoré </w:t>
      </w:r>
      <w:r w:rsidRPr="006B2B8E">
        <w:rPr>
          <w:rFonts w:ascii="Arial" w:hAnsi="Arial" w:cs="Arial"/>
          <w:b/>
          <w:sz w:val="20"/>
          <w:szCs w:val="20"/>
          <w:lang w:val="sk-SK"/>
        </w:rPr>
        <w:t>základné pojmy práva poistnej zmluvy</w:t>
      </w:r>
      <w:r w:rsidRPr="006B2B8E">
        <w:rPr>
          <w:rFonts w:ascii="Arial" w:hAnsi="Arial" w:cs="Arial"/>
          <w:sz w:val="20"/>
          <w:szCs w:val="20"/>
          <w:lang w:val="sk-SK"/>
        </w:rPr>
        <w:t>, ktoré buď chýbajú, alebo sú vymedzené nedostatočne, napríklad výluky z poistenia, redukcia poistnej sumy a poistnej doby a odkupná hodnota.</w:t>
      </w:r>
      <w:r w:rsidR="004B6C4F">
        <w:rPr>
          <w:rFonts w:ascii="Arial" w:hAnsi="Arial" w:cs="Arial"/>
          <w:sz w:val="20"/>
          <w:szCs w:val="20"/>
          <w:lang w:val="sk-SK"/>
        </w:rPr>
        <w:t xml:space="preserve"> </w:t>
      </w:r>
      <w:r w:rsidR="004B6C4F" w:rsidRPr="004B6C4F">
        <w:rPr>
          <w:rFonts w:ascii="Arial" w:hAnsi="Arial" w:cs="Arial"/>
          <w:i/>
          <w:color w:val="FF0000"/>
          <w:sz w:val="20"/>
          <w:szCs w:val="20"/>
          <w:lang w:val="sk-SK"/>
        </w:rPr>
        <w:t>Súhlasíme.</w:t>
      </w:r>
    </w:p>
    <w:p w:rsidR="006B2B8E" w:rsidRPr="006B2B8E" w:rsidRDefault="006B2B8E" w:rsidP="006B2B8E">
      <w:pPr>
        <w:numPr>
          <w:ilvl w:val="2"/>
          <w:numId w:val="1"/>
        </w:numPr>
        <w:tabs>
          <w:tab w:val="clear" w:pos="964"/>
          <w:tab w:val="num" w:pos="567"/>
        </w:tabs>
        <w:spacing w:before="120" w:after="120" w:line="240" w:lineRule="auto"/>
        <w:ind w:left="567" w:hanging="567"/>
        <w:jc w:val="both"/>
        <w:rPr>
          <w:rFonts w:ascii="Arial" w:hAnsi="Arial" w:cs="Arial"/>
          <w:sz w:val="20"/>
          <w:szCs w:val="20"/>
          <w:lang w:val="sk-SK"/>
        </w:rPr>
      </w:pPr>
      <w:r w:rsidRPr="006B2B8E">
        <w:rPr>
          <w:rFonts w:ascii="Arial" w:hAnsi="Arial" w:cs="Arial"/>
          <w:sz w:val="20"/>
          <w:szCs w:val="20"/>
          <w:lang w:val="sk-SK"/>
        </w:rPr>
        <w:lastRenderedPageBreak/>
        <w:t xml:space="preserve">Z dôvodu zvýšenia transparentnosti a predchádzania nesprávneho pochopenia informácií poskytnutých poisťovňou klientom navrhujeme </w:t>
      </w:r>
      <w:r w:rsidRPr="006B2B8E">
        <w:rPr>
          <w:rFonts w:ascii="Arial" w:hAnsi="Arial" w:cs="Arial"/>
          <w:b/>
          <w:sz w:val="20"/>
          <w:szCs w:val="20"/>
          <w:lang w:val="sk-SK"/>
        </w:rPr>
        <w:t>rozšírenie informačných povinností</w:t>
      </w:r>
      <w:r w:rsidRPr="006B2B8E">
        <w:rPr>
          <w:rFonts w:ascii="Arial" w:hAnsi="Arial" w:cs="Arial"/>
          <w:sz w:val="20"/>
          <w:szCs w:val="20"/>
          <w:lang w:val="sk-SK"/>
        </w:rPr>
        <w:t xml:space="preserve"> voči poistníkom</w:t>
      </w:r>
      <w:r w:rsidRPr="006B2B8E">
        <w:rPr>
          <w:rStyle w:val="Odkaznapoznmkupodiarou"/>
          <w:rFonts w:ascii="Arial" w:hAnsi="Arial" w:cs="Arial"/>
          <w:sz w:val="20"/>
          <w:szCs w:val="20"/>
          <w:lang w:val="sk-SK"/>
        </w:rPr>
        <w:footnoteReference w:id="1"/>
      </w:r>
      <w:r w:rsidRPr="006B2B8E">
        <w:rPr>
          <w:rFonts w:ascii="Arial" w:hAnsi="Arial" w:cs="Arial"/>
          <w:sz w:val="20"/>
          <w:szCs w:val="20"/>
          <w:lang w:val="sk-SK"/>
        </w:rPr>
        <w:t>. Napríklad pri investičnom životnom poistení povinnosť poisťovne poskytnúť najmä nasledovné predzmluvné informácie: o povahe podkladových aktív, o možnostiach zmien investovania, o poplatkoch a možnostiach zmeniť poplatky počas trvania poistenia. Taktiež počas trvania zmluvy by bolo vhodné doplniť informáciu o stavovom výpise investičného životného poistenia.</w:t>
      </w:r>
      <w:r w:rsidR="004B6C4F">
        <w:rPr>
          <w:rFonts w:ascii="Arial" w:hAnsi="Arial" w:cs="Arial"/>
          <w:sz w:val="20"/>
          <w:szCs w:val="20"/>
          <w:lang w:val="sk-SK"/>
        </w:rPr>
        <w:t xml:space="preserve"> </w:t>
      </w:r>
      <w:r w:rsidR="004B6C4F" w:rsidRPr="004B6C4F">
        <w:rPr>
          <w:rFonts w:ascii="Arial" w:hAnsi="Arial" w:cs="Arial"/>
          <w:i/>
          <w:color w:val="FF0000"/>
          <w:sz w:val="20"/>
          <w:szCs w:val="20"/>
          <w:lang w:val="sk-SK"/>
        </w:rPr>
        <w:t>Máme za to, že informačné povinnosti voči poistníkovi sú definované dostatočne resp. až nadbytočne.</w:t>
      </w:r>
    </w:p>
    <w:p w:rsidR="006B2B8E" w:rsidRPr="006B2B8E" w:rsidRDefault="006B2B8E" w:rsidP="006B2B8E">
      <w:pPr>
        <w:numPr>
          <w:ilvl w:val="2"/>
          <w:numId w:val="1"/>
        </w:numPr>
        <w:tabs>
          <w:tab w:val="clear" w:pos="964"/>
          <w:tab w:val="num" w:pos="567"/>
        </w:tabs>
        <w:spacing w:before="120" w:after="120" w:line="240" w:lineRule="auto"/>
        <w:ind w:left="567" w:hanging="567"/>
        <w:jc w:val="both"/>
        <w:rPr>
          <w:rFonts w:ascii="Arial" w:hAnsi="Arial" w:cs="Arial"/>
          <w:sz w:val="20"/>
          <w:szCs w:val="20"/>
          <w:lang w:val="sk-SK"/>
        </w:rPr>
      </w:pPr>
      <w:r w:rsidRPr="006B2B8E">
        <w:rPr>
          <w:rFonts w:ascii="Arial" w:hAnsi="Arial" w:cs="Arial"/>
          <w:sz w:val="20"/>
          <w:szCs w:val="20"/>
          <w:lang w:val="sk-SK"/>
        </w:rPr>
        <w:t xml:space="preserve">Tiež navrhujeme zvážiť zosúladenie </w:t>
      </w:r>
      <w:r w:rsidRPr="006B2B8E">
        <w:rPr>
          <w:rFonts w:ascii="Arial" w:hAnsi="Arial" w:cs="Arial"/>
          <w:b/>
          <w:sz w:val="20"/>
          <w:szCs w:val="20"/>
          <w:lang w:val="sk-SK"/>
        </w:rPr>
        <w:t>kategorizácie poistenia</w:t>
      </w:r>
      <w:r w:rsidRPr="006B2B8E">
        <w:rPr>
          <w:rFonts w:ascii="Arial" w:hAnsi="Arial" w:cs="Arial"/>
          <w:sz w:val="20"/>
          <w:szCs w:val="20"/>
          <w:lang w:val="sk-SK"/>
        </w:rPr>
        <w:t xml:space="preserve"> v Občianskom zákonníku a v zákona o poisťovníctve.</w:t>
      </w:r>
    </w:p>
    <w:p w:rsidR="006B2B8E" w:rsidRDefault="006B2B8E" w:rsidP="006B2B8E">
      <w:pPr>
        <w:spacing w:after="0"/>
        <w:rPr>
          <w:rFonts w:ascii="Arial" w:hAnsi="Arial" w:cs="Arial"/>
          <w:b/>
          <w:sz w:val="20"/>
          <w:szCs w:val="20"/>
          <w:lang w:val="sk-SK"/>
        </w:rPr>
      </w:pPr>
    </w:p>
    <w:p w:rsidR="004B6C4F" w:rsidRDefault="004B6C4F" w:rsidP="004B6C4F">
      <w:pPr>
        <w:spacing w:after="0"/>
        <w:rPr>
          <w:rFonts w:ascii="Arial" w:hAnsi="Arial" w:cs="Arial"/>
          <w:b/>
          <w:sz w:val="20"/>
          <w:szCs w:val="20"/>
          <w:lang w:val="sk-SK"/>
        </w:rPr>
      </w:pPr>
    </w:p>
    <w:p w:rsidR="004B6C4F" w:rsidRPr="006B2B8E" w:rsidRDefault="004B6C4F" w:rsidP="006B2B8E">
      <w:pPr>
        <w:spacing w:after="0"/>
        <w:rPr>
          <w:rFonts w:ascii="Arial" w:hAnsi="Arial" w:cs="Arial"/>
          <w:b/>
          <w:sz w:val="20"/>
          <w:szCs w:val="20"/>
          <w:lang w:val="sk-SK"/>
        </w:rPr>
      </w:pPr>
    </w:p>
    <w:sectPr w:rsidR="004B6C4F" w:rsidRPr="006B2B8E" w:rsidSect="00B929E7">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322" w:rsidRDefault="006F3322" w:rsidP="006B2B8E">
      <w:pPr>
        <w:spacing w:after="0" w:line="240" w:lineRule="auto"/>
      </w:pPr>
      <w:r>
        <w:separator/>
      </w:r>
    </w:p>
  </w:endnote>
  <w:endnote w:type="continuationSeparator" w:id="0">
    <w:p w:rsidR="006F3322" w:rsidRDefault="006F3322" w:rsidP="006B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322" w:rsidRDefault="006F3322" w:rsidP="006B2B8E">
      <w:pPr>
        <w:spacing w:after="0" w:line="240" w:lineRule="auto"/>
      </w:pPr>
      <w:r>
        <w:separator/>
      </w:r>
    </w:p>
  </w:footnote>
  <w:footnote w:type="continuationSeparator" w:id="0">
    <w:p w:rsidR="006F3322" w:rsidRDefault="006F3322" w:rsidP="006B2B8E">
      <w:pPr>
        <w:spacing w:after="0" w:line="240" w:lineRule="auto"/>
      </w:pPr>
      <w:r>
        <w:continuationSeparator/>
      </w:r>
    </w:p>
  </w:footnote>
  <w:footnote w:id="1">
    <w:p w:rsidR="006B2B8E" w:rsidRDefault="006B2B8E" w:rsidP="006B2B8E">
      <w:pPr>
        <w:pStyle w:val="Textpoznmkypodiarou"/>
        <w:jc w:val="both"/>
      </w:pPr>
      <w:r>
        <w:rPr>
          <w:rStyle w:val="Odkaznapoznmkupodiarou"/>
        </w:rPr>
        <w:footnoteRef/>
      </w:r>
      <w:r>
        <w:t xml:space="preserve"> Posúdiť aj vo vzťahu k formuláru podľa § 37 ods. 3 zákona č. 8/2008 o poisťovníctve.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10F"/>
    <w:multiLevelType w:val="hybridMultilevel"/>
    <w:tmpl w:val="CEECEC92"/>
    <w:lvl w:ilvl="0" w:tplc="DC60C9FC">
      <w:start w:val="1"/>
      <w:numFmt w:val="decimal"/>
      <w:lvlText w:val="%1."/>
      <w:lvlJc w:val="left"/>
      <w:pPr>
        <w:tabs>
          <w:tab w:val="num" w:pos="1095"/>
        </w:tabs>
        <w:ind w:left="1095" w:hanging="375"/>
      </w:pPr>
      <w:rPr>
        <w:rFonts w:hint="default"/>
      </w:rPr>
    </w:lvl>
    <w:lvl w:ilvl="1" w:tplc="041B0019">
      <w:start w:val="1"/>
      <w:numFmt w:val="lowerLetter"/>
      <w:lvlText w:val="%2."/>
      <w:lvlJc w:val="left"/>
      <w:pPr>
        <w:tabs>
          <w:tab w:val="num" w:pos="1800"/>
        </w:tabs>
        <w:ind w:left="1800" w:hanging="360"/>
      </w:pPr>
    </w:lvl>
    <w:lvl w:ilvl="2" w:tplc="84264300">
      <w:start w:val="1"/>
      <w:numFmt w:val="lowerLetter"/>
      <w:lvlText w:val="%3)"/>
      <w:lvlJc w:val="left"/>
      <w:pPr>
        <w:tabs>
          <w:tab w:val="num" w:pos="964"/>
        </w:tabs>
        <w:ind w:left="907" w:hanging="34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2351C"/>
    <w:rsid w:val="0000502A"/>
    <w:rsid w:val="0001569F"/>
    <w:rsid w:val="00024B04"/>
    <w:rsid w:val="000254D4"/>
    <w:rsid w:val="000367D8"/>
    <w:rsid w:val="00077599"/>
    <w:rsid w:val="00080548"/>
    <w:rsid w:val="000B5A8C"/>
    <w:rsid w:val="000B60B4"/>
    <w:rsid w:val="000F5E0A"/>
    <w:rsid w:val="001141F0"/>
    <w:rsid w:val="00117690"/>
    <w:rsid w:val="0012013F"/>
    <w:rsid w:val="00135669"/>
    <w:rsid w:val="00153DF0"/>
    <w:rsid w:val="00170E58"/>
    <w:rsid w:val="001932D2"/>
    <w:rsid w:val="001F1962"/>
    <w:rsid w:val="001F25C4"/>
    <w:rsid w:val="001F6BFE"/>
    <w:rsid w:val="002068F0"/>
    <w:rsid w:val="00207553"/>
    <w:rsid w:val="00213F7C"/>
    <w:rsid w:val="00226391"/>
    <w:rsid w:val="00231ED3"/>
    <w:rsid w:val="00262DF9"/>
    <w:rsid w:val="00284DBA"/>
    <w:rsid w:val="002A0E7B"/>
    <w:rsid w:val="002A1881"/>
    <w:rsid w:val="002B1D82"/>
    <w:rsid w:val="0032170A"/>
    <w:rsid w:val="00366B8A"/>
    <w:rsid w:val="00374F4D"/>
    <w:rsid w:val="003D24CE"/>
    <w:rsid w:val="003D59D5"/>
    <w:rsid w:val="003E3824"/>
    <w:rsid w:val="003E3DA9"/>
    <w:rsid w:val="003F5D3C"/>
    <w:rsid w:val="00407A5A"/>
    <w:rsid w:val="0041681E"/>
    <w:rsid w:val="004574DB"/>
    <w:rsid w:val="0048482B"/>
    <w:rsid w:val="004B568C"/>
    <w:rsid w:val="004B6C4F"/>
    <w:rsid w:val="004C3C70"/>
    <w:rsid w:val="004F57E1"/>
    <w:rsid w:val="00574432"/>
    <w:rsid w:val="00575011"/>
    <w:rsid w:val="005A0FD1"/>
    <w:rsid w:val="005A3FA7"/>
    <w:rsid w:val="005E4B34"/>
    <w:rsid w:val="0060784B"/>
    <w:rsid w:val="00611789"/>
    <w:rsid w:val="006301C6"/>
    <w:rsid w:val="00630D51"/>
    <w:rsid w:val="00675A8D"/>
    <w:rsid w:val="006A01CF"/>
    <w:rsid w:val="006B2B8E"/>
    <w:rsid w:val="006E452E"/>
    <w:rsid w:val="006F2F98"/>
    <w:rsid w:val="006F3322"/>
    <w:rsid w:val="007107ED"/>
    <w:rsid w:val="007213F8"/>
    <w:rsid w:val="00724CBC"/>
    <w:rsid w:val="00747741"/>
    <w:rsid w:val="00751385"/>
    <w:rsid w:val="00760AAA"/>
    <w:rsid w:val="00761C88"/>
    <w:rsid w:val="00774C64"/>
    <w:rsid w:val="007925E5"/>
    <w:rsid w:val="007C3D0C"/>
    <w:rsid w:val="007F12DF"/>
    <w:rsid w:val="007F152E"/>
    <w:rsid w:val="008128E8"/>
    <w:rsid w:val="0081301B"/>
    <w:rsid w:val="00815B6B"/>
    <w:rsid w:val="00822209"/>
    <w:rsid w:val="00825B72"/>
    <w:rsid w:val="00861E4B"/>
    <w:rsid w:val="00886F25"/>
    <w:rsid w:val="008B7B5A"/>
    <w:rsid w:val="008C545A"/>
    <w:rsid w:val="008E1DC9"/>
    <w:rsid w:val="008E4089"/>
    <w:rsid w:val="008F2AE1"/>
    <w:rsid w:val="009037E5"/>
    <w:rsid w:val="00914F3B"/>
    <w:rsid w:val="00926099"/>
    <w:rsid w:val="009443D3"/>
    <w:rsid w:val="00945F8E"/>
    <w:rsid w:val="009614F1"/>
    <w:rsid w:val="0097019A"/>
    <w:rsid w:val="00976B97"/>
    <w:rsid w:val="00991333"/>
    <w:rsid w:val="00997D2F"/>
    <w:rsid w:val="009A0A2C"/>
    <w:rsid w:val="009A247A"/>
    <w:rsid w:val="00A077AE"/>
    <w:rsid w:val="00A223E3"/>
    <w:rsid w:val="00A2351C"/>
    <w:rsid w:val="00A43EA2"/>
    <w:rsid w:val="00A4459E"/>
    <w:rsid w:val="00A56FBC"/>
    <w:rsid w:val="00A64EFF"/>
    <w:rsid w:val="00A80755"/>
    <w:rsid w:val="00A973A6"/>
    <w:rsid w:val="00AA066E"/>
    <w:rsid w:val="00AA38D0"/>
    <w:rsid w:val="00AB29C7"/>
    <w:rsid w:val="00AB46DD"/>
    <w:rsid w:val="00AB5CE5"/>
    <w:rsid w:val="00AD4B72"/>
    <w:rsid w:val="00AE4332"/>
    <w:rsid w:val="00AF6782"/>
    <w:rsid w:val="00B02CD1"/>
    <w:rsid w:val="00B15902"/>
    <w:rsid w:val="00B33C8C"/>
    <w:rsid w:val="00B35C72"/>
    <w:rsid w:val="00B443B1"/>
    <w:rsid w:val="00B45429"/>
    <w:rsid w:val="00B929E7"/>
    <w:rsid w:val="00BA3FCB"/>
    <w:rsid w:val="00BC22F9"/>
    <w:rsid w:val="00C17CEB"/>
    <w:rsid w:val="00C25483"/>
    <w:rsid w:val="00C350F3"/>
    <w:rsid w:val="00C910D4"/>
    <w:rsid w:val="00C921F3"/>
    <w:rsid w:val="00C95189"/>
    <w:rsid w:val="00CE1275"/>
    <w:rsid w:val="00CE4E3D"/>
    <w:rsid w:val="00CF2915"/>
    <w:rsid w:val="00D03A0A"/>
    <w:rsid w:val="00D14E8F"/>
    <w:rsid w:val="00D400D8"/>
    <w:rsid w:val="00D92D0F"/>
    <w:rsid w:val="00DB509B"/>
    <w:rsid w:val="00DC6D64"/>
    <w:rsid w:val="00DD3B61"/>
    <w:rsid w:val="00DF5718"/>
    <w:rsid w:val="00E0765F"/>
    <w:rsid w:val="00E1693A"/>
    <w:rsid w:val="00E20C70"/>
    <w:rsid w:val="00E52611"/>
    <w:rsid w:val="00E54F47"/>
    <w:rsid w:val="00E64662"/>
    <w:rsid w:val="00EC1DCC"/>
    <w:rsid w:val="00ED1953"/>
    <w:rsid w:val="00EE0FA4"/>
    <w:rsid w:val="00EE1A7A"/>
    <w:rsid w:val="00F17C18"/>
    <w:rsid w:val="00F21B81"/>
    <w:rsid w:val="00F351C5"/>
    <w:rsid w:val="00F60D4E"/>
    <w:rsid w:val="00F905F3"/>
    <w:rsid w:val="00FA3E0E"/>
    <w:rsid w:val="00FA75E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01C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B929E7"/>
    <w:pPr>
      <w:spacing w:after="0" w:line="240" w:lineRule="auto"/>
      <w:ind w:left="720"/>
    </w:pPr>
    <w:rPr>
      <w:rFonts w:ascii="Calibri" w:eastAsia="Calibri" w:hAnsi="Calibri" w:cs="Calibri"/>
      <w:lang w:val="sk-SK" w:eastAsia="en-US" w:bidi="si-LK"/>
    </w:rPr>
  </w:style>
  <w:style w:type="paragraph" w:styleId="Textkomentra">
    <w:name w:val="annotation text"/>
    <w:basedOn w:val="Normlny"/>
    <w:link w:val="TextkomentraChar"/>
    <w:semiHidden/>
    <w:rsid w:val="00B929E7"/>
    <w:rPr>
      <w:rFonts w:ascii="Calibri" w:eastAsia="Times New Roman" w:hAnsi="Calibri" w:cs="Times New Roman"/>
      <w:sz w:val="20"/>
      <w:szCs w:val="20"/>
      <w:lang w:val="sk-SK" w:eastAsia="en-US"/>
    </w:rPr>
  </w:style>
  <w:style w:type="character" w:customStyle="1" w:styleId="TextkomentraChar">
    <w:name w:val="Text komentára Char"/>
    <w:basedOn w:val="Predvolenpsmoodseku"/>
    <w:link w:val="Textkomentra"/>
    <w:semiHidden/>
    <w:rsid w:val="00B929E7"/>
    <w:rPr>
      <w:rFonts w:ascii="Calibri" w:eastAsia="Times New Roman" w:hAnsi="Calibri" w:cs="Times New Roman"/>
      <w:sz w:val="20"/>
      <w:szCs w:val="20"/>
      <w:lang w:val="sk-SK" w:eastAsia="en-US"/>
    </w:rPr>
  </w:style>
  <w:style w:type="paragraph" w:customStyle="1" w:styleId="Default">
    <w:name w:val="Default"/>
    <w:rsid w:val="00B929E7"/>
    <w:pPr>
      <w:autoSpaceDE w:val="0"/>
      <w:autoSpaceDN w:val="0"/>
      <w:adjustRightInd w:val="0"/>
      <w:spacing w:after="0" w:line="240" w:lineRule="auto"/>
    </w:pPr>
    <w:rPr>
      <w:rFonts w:ascii="EUAlbertina" w:eastAsia="Calibri" w:hAnsi="EUAlbertina" w:cs="EUAlbertina"/>
      <w:color w:val="000000"/>
      <w:sz w:val="24"/>
      <w:szCs w:val="24"/>
      <w:lang w:val="sk-SK"/>
    </w:rPr>
  </w:style>
  <w:style w:type="paragraph" w:styleId="Textpoznmkypodiarou">
    <w:name w:val="footnote text"/>
    <w:basedOn w:val="Normlny"/>
    <w:link w:val="TextpoznmkypodiarouChar"/>
    <w:semiHidden/>
    <w:rsid w:val="006B2B8E"/>
    <w:pPr>
      <w:spacing w:after="0" w:line="240" w:lineRule="auto"/>
    </w:pPr>
    <w:rPr>
      <w:rFonts w:ascii="Times New Roman" w:eastAsia="Times New Roman" w:hAnsi="Times New Roman" w:cs="Times New Roman"/>
      <w:sz w:val="20"/>
      <w:szCs w:val="20"/>
      <w:lang w:val="sk-SK" w:eastAsia="sk-SK"/>
    </w:rPr>
  </w:style>
  <w:style w:type="character" w:customStyle="1" w:styleId="TextpoznmkypodiarouChar">
    <w:name w:val="Text poznámky pod čiarou Char"/>
    <w:basedOn w:val="Predvolenpsmoodseku"/>
    <w:link w:val="Textpoznmkypodiarou"/>
    <w:semiHidden/>
    <w:rsid w:val="006B2B8E"/>
    <w:rPr>
      <w:rFonts w:ascii="Times New Roman" w:eastAsia="Times New Roman" w:hAnsi="Times New Roman" w:cs="Times New Roman"/>
      <w:sz w:val="20"/>
      <w:szCs w:val="20"/>
      <w:lang w:val="sk-SK" w:eastAsia="sk-SK"/>
    </w:rPr>
  </w:style>
  <w:style w:type="character" w:styleId="Odkaznapoznmkupodiarou">
    <w:name w:val="footnote reference"/>
    <w:basedOn w:val="Predvolenpsmoodseku"/>
    <w:semiHidden/>
    <w:rsid w:val="006B2B8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7481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Grunert</dc:creator>
  <cp:lastModifiedBy>lehotska</cp:lastModifiedBy>
  <cp:revision>2</cp:revision>
  <dcterms:created xsi:type="dcterms:W3CDTF">2011-11-21T14:00:00Z</dcterms:created>
  <dcterms:modified xsi:type="dcterms:W3CDTF">2011-11-21T14:00:00Z</dcterms:modified>
</cp:coreProperties>
</file>