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E42" w:rsidRDefault="009E6E42" w:rsidP="009E6E42">
      <w:pPr>
        <w:rPr>
          <w:rFonts w:ascii="Arial" w:hAnsi="Arial" w:cs="Arial"/>
          <w:sz w:val="20"/>
        </w:rPr>
      </w:pPr>
    </w:p>
    <w:p w:rsidR="009E6E42" w:rsidRDefault="009E6E42" w:rsidP="009E6E42">
      <w:pPr>
        <w:rPr>
          <w:rFonts w:ascii="Arial" w:hAnsi="Arial" w:cs="Arial"/>
          <w:b/>
          <w:bCs/>
          <w:sz w:val="20"/>
        </w:rPr>
      </w:pPr>
      <w:r>
        <w:rPr>
          <w:rFonts w:ascii="Arial" w:hAnsi="Arial" w:cs="Arial"/>
          <w:b/>
          <w:bCs/>
          <w:sz w:val="20"/>
        </w:rPr>
        <w:t xml:space="preserve">1) </w:t>
      </w:r>
    </w:p>
    <w:p w:rsidR="009E6E42" w:rsidRDefault="009E6E42" w:rsidP="009E6E42">
      <w:pPr>
        <w:rPr>
          <w:rFonts w:ascii="Arial" w:hAnsi="Arial" w:cs="Arial"/>
          <w:b/>
          <w:bCs/>
          <w:sz w:val="20"/>
        </w:rPr>
      </w:pPr>
      <w:r>
        <w:rPr>
          <w:rFonts w:ascii="Arial" w:hAnsi="Arial" w:cs="Arial"/>
          <w:b/>
          <w:bCs/>
          <w:sz w:val="20"/>
        </w:rPr>
        <w:t>k bodu 11. návrhu novely</w:t>
      </w:r>
    </w:p>
    <w:p w:rsidR="009E6E42" w:rsidRDefault="009E6E42" w:rsidP="009E6E42">
      <w:pPr>
        <w:pStyle w:val="Zkladntext"/>
        <w:rPr>
          <w:b/>
          <w:bCs/>
        </w:rPr>
      </w:pPr>
      <w:r>
        <w:t xml:space="preserve">Znenie poznámky pod čiarou k odkazu 37c </w:t>
      </w:r>
      <w:r>
        <w:rPr>
          <w:b/>
          <w:bCs/>
        </w:rPr>
        <w:t xml:space="preserve">navrhujeme zmeniť nasledovne:“ Poznámka pod čiarou k odkazu 37b znie : „ </w:t>
      </w:r>
      <w:r>
        <w:rPr>
          <w:b/>
          <w:bCs/>
          <w:vertAlign w:val="superscript"/>
        </w:rPr>
        <w:t>37b</w:t>
      </w:r>
      <w:r>
        <w:rPr>
          <w:b/>
          <w:bCs/>
        </w:rPr>
        <w:t xml:space="preserve">) §105b,115 a 117 Obchodného zákonníka v znení neskorších predpisov.“ </w:t>
      </w:r>
    </w:p>
    <w:p w:rsidR="009E6E42" w:rsidRDefault="009E6E42" w:rsidP="009E6E42">
      <w:pPr>
        <w:pStyle w:val="Zkladntext"/>
      </w:pPr>
    </w:p>
    <w:p w:rsidR="009E6E42" w:rsidRDefault="009E6E42" w:rsidP="009E6E42">
      <w:pPr>
        <w:jc w:val="both"/>
        <w:rPr>
          <w:rFonts w:ascii="Arial" w:hAnsi="Arial" w:cs="Arial"/>
          <w:sz w:val="20"/>
        </w:rPr>
      </w:pPr>
    </w:p>
    <w:p w:rsidR="009E6E42" w:rsidRDefault="009E6E42" w:rsidP="009E6E42">
      <w:pPr>
        <w:jc w:val="both"/>
        <w:rPr>
          <w:rFonts w:ascii="Arial" w:hAnsi="Arial" w:cs="Arial"/>
          <w:b/>
          <w:bCs/>
          <w:sz w:val="20"/>
        </w:rPr>
      </w:pPr>
      <w:r>
        <w:rPr>
          <w:rFonts w:ascii="Arial" w:hAnsi="Arial" w:cs="Arial"/>
          <w:b/>
          <w:bCs/>
          <w:sz w:val="20"/>
        </w:rPr>
        <w:t>Odôvodnenie:</w:t>
      </w:r>
    </w:p>
    <w:p w:rsidR="009E6E42" w:rsidRDefault="009E6E42" w:rsidP="009E6E42">
      <w:pPr>
        <w:jc w:val="both"/>
        <w:rPr>
          <w:rFonts w:ascii="Arial" w:hAnsi="Arial" w:cs="Arial"/>
          <w:sz w:val="20"/>
        </w:rPr>
      </w:pPr>
      <w:r>
        <w:rPr>
          <w:rFonts w:ascii="Arial" w:hAnsi="Arial" w:cs="Arial"/>
          <w:sz w:val="20"/>
        </w:rPr>
        <w:t xml:space="preserve">Novelizovaným znením prvej vety v § 54 ods. 1 sa odstraňuje existencia dvoch poznámok pod čiarou s označením </w:t>
      </w:r>
      <w:r>
        <w:rPr>
          <w:rFonts w:ascii="Arial" w:hAnsi="Arial" w:cs="Arial"/>
          <w:sz w:val="20"/>
          <w:vertAlign w:val="superscript"/>
        </w:rPr>
        <w:t>37a)</w:t>
      </w:r>
      <w:r>
        <w:rPr>
          <w:rFonts w:ascii="Arial" w:hAnsi="Arial" w:cs="Arial"/>
          <w:sz w:val="20"/>
        </w:rPr>
        <w:t xml:space="preserve">, ktoré boli zavedené predchádzajúcimi novelami daňového poriadku (konkrétne zákonom číslo 246/2012 Z. z.  a zákonom číslo 440/2012 Z. z. ), pričom jedna poznámka pod čiarou  </w:t>
      </w:r>
      <w:r>
        <w:rPr>
          <w:rFonts w:ascii="Arial" w:hAnsi="Arial" w:cs="Arial"/>
          <w:sz w:val="20"/>
          <w:vertAlign w:val="superscript"/>
        </w:rPr>
        <w:t xml:space="preserve">37a) </w:t>
      </w:r>
      <w:r>
        <w:rPr>
          <w:rFonts w:ascii="Arial" w:hAnsi="Arial" w:cs="Arial"/>
          <w:sz w:val="20"/>
        </w:rPr>
        <w:t xml:space="preserve">sa vzťahuje k § 52 ods. 6 a druhá poznámka pod čiarou </w:t>
      </w:r>
      <w:r>
        <w:rPr>
          <w:rFonts w:ascii="Arial" w:hAnsi="Arial" w:cs="Arial"/>
          <w:sz w:val="20"/>
          <w:vertAlign w:val="superscript"/>
        </w:rPr>
        <w:t xml:space="preserve">37a) </w:t>
      </w:r>
      <w:r>
        <w:rPr>
          <w:rFonts w:ascii="Arial" w:hAnsi="Arial" w:cs="Arial"/>
          <w:sz w:val="20"/>
        </w:rPr>
        <w:t xml:space="preserve">sa vzťahuje k § 54 ods. 1 zákona o správe daní. Novelizovaným znením  prvej vety v § 54 ods. 1 sa zruší duplicitný odkaz na poznámku pod čiarou </w:t>
      </w:r>
      <w:r>
        <w:rPr>
          <w:rFonts w:ascii="Arial" w:hAnsi="Arial" w:cs="Arial"/>
          <w:sz w:val="20"/>
          <w:vertAlign w:val="superscript"/>
        </w:rPr>
        <w:t xml:space="preserve">37a) </w:t>
      </w:r>
      <w:r>
        <w:rPr>
          <w:rFonts w:ascii="Arial" w:hAnsi="Arial" w:cs="Arial"/>
          <w:sz w:val="20"/>
        </w:rPr>
        <w:t xml:space="preserve">   a zavádza sa nový odkaz na poznámku pod čiarou </w:t>
      </w:r>
      <w:r>
        <w:rPr>
          <w:rFonts w:ascii="Arial" w:hAnsi="Arial" w:cs="Arial"/>
          <w:sz w:val="20"/>
          <w:vertAlign w:val="superscript"/>
        </w:rPr>
        <w:t xml:space="preserve">37b) </w:t>
      </w:r>
      <w:r>
        <w:rPr>
          <w:rFonts w:ascii="Arial" w:hAnsi="Arial" w:cs="Arial"/>
          <w:sz w:val="20"/>
        </w:rPr>
        <w:t xml:space="preserve">   a nie </w:t>
      </w:r>
      <w:r>
        <w:rPr>
          <w:rFonts w:ascii="Arial" w:hAnsi="Arial" w:cs="Arial"/>
          <w:sz w:val="20"/>
          <w:vertAlign w:val="superscript"/>
        </w:rPr>
        <w:t xml:space="preserve">37c) </w:t>
      </w:r>
      <w:r>
        <w:rPr>
          <w:rFonts w:ascii="Arial" w:hAnsi="Arial" w:cs="Arial"/>
          <w:sz w:val="20"/>
        </w:rPr>
        <w:t>.</w:t>
      </w:r>
    </w:p>
    <w:p w:rsidR="009E6E42" w:rsidRDefault="009E6E42" w:rsidP="009E6E42">
      <w:pPr>
        <w:rPr>
          <w:rFonts w:ascii="Arial" w:hAnsi="Arial" w:cs="Arial"/>
          <w:b/>
          <w:bCs/>
          <w:sz w:val="20"/>
        </w:rPr>
      </w:pPr>
    </w:p>
    <w:p w:rsidR="009E6E42" w:rsidRDefault="009E6E42" w:rsidP="009E6E42">
      <w:pPr>
        <w:rPr>
          <w:rFonts w:ascii="Arial" w:hAnsi="Arial" w:cs="Arial"/>
          <w:b/>
          <w:bCs/>
          <w:sz w:val="20"/>
        </w:rPr>
      </w:pPr>
    </w:p>
    <w:p w:rsidR="009E6E42" w:rsidRDefault="009E6E42" w:rsidP="009E6E42">
      <w:pPr>
        <w:rPr>
          <w:rFonts w:ascii="Arial" w:hAnsi="Arial" w:cs="Arial"/>
          <w:b/>
          <w:bCs/>
          <w:sz w:val="20"/>
        </w:rPr>
      </w:pPr>
      <w:r>
        <w:rPr>
          <w:rFonts w:ascii="Arial" w:hAnsi="Arial" w:cs="Arial"/>
          <w:b/>
          <w:bCs/>
          <w:sz w:val="20"/>
        </w:rPr>
        <w:t>2)</w:t>
      </w:r>
    </w:p>
    <w:p w:rsidR="009E6E42" w:rsidRDefault="009E6E42" w:rsidP="009E6E42">
      <w:pPr>
        <w:pStyle w:val="Nadpis1"/>
        <w:autoSpaceDE w:val="0"/>
        <w:autoSpaceDN w:val="0"/>
        <w:adjustRightInd w:val="0"/>
        <w:rPr>
          <w:rFonts w:ascii="Arial" w:hAnsi="Arial" w:cs="Arial"/>
          <w:b w:val="0"/>
          <w:bCs w:val="0"/>
          <w:sz w:val="20"/>
        </w:rPr>
      </w:pPr>
      <w:r>
        <w:rPr>
          <w:rFonts w:ascii="Arial" w:hAnsi="Arial" w:cs="Arial"/>
          <w:b w:val="0"/>
          <w:bCs w:val="0"/>
          <w:sz w:val="20"/>
        </w:rPr>
        <w:t>Navrhujeme</w:t>
      </w:r>
      <w:r>
        <w:rPr>
          <w:rFonts w:ascii="Arial" w:hAnsi="Arial" w:cs="Arial"/>
          <w:sz w:val="20"/>
        </w:rPr>
        <w:t xml:space="preserve"> nový bod 8 </w:t>
      </w:r>
      <w:r>
        <w:rPr>
          <w:rFonts w:ascii="Arial" w:hAnsi="Arial" w:cs="Arial"/>
          <w:b w:val="0"/>
          <w:bCs w:val="0"/>
          <w:sz w:val="20"/>
        </w:rPr>
        <w:t>zákona, ktorý upraví znenie § 14 ods. 2 nasledovne:</w:t>
      </w:r>
    </w:p>
    <w:p w:rsidR="009E6E42" w:rsidRDefault="009E6E42" w:rsidP="009E6E42">
      <w:pPr>
        <w:autoSpaceDE w:val="0"/>
        <w:autoSpaceDN w:val="0"/>
        <w:adjustRightInd w:val="0"/>
        <w:rPr>
          <w:rFonts w:ascii="Arial" w:hAnsi="Arial" w:cs="Arial"/>
          <w:b/>
          <w:bCs/>
          <w:color w:val="000000"/>
          <w:sz w:val="20"/>
        </w:rPr>
      </w:pPr>
      <w:r>
        <w:rPr>
          <w:rFonts w:ascii="Arial" w:hAnsi="Arial" w:cs="Arial"/>
          <w:b/>
          <w:bCs/>
          <w:color w:val="000000"/>
          <w:sz w:val="20"/>
        </w:rPr>
        <w:t xml:space="preserve">V  § 14 ods. 2  sa za slová </w:t>
      </w:r>
      <w:r>
        <w:rPr>
          <w:rFonts w:ascii="Arial" w:hAnsi="Arial" w:cs="Arial"/>
          <w:b/>
          <w:bCs/>
          <w:i/>
          <w:iCs/>
          <w:color w:val="000000"/>
          <w:sz w:val="20"/>
        </w:rPr>
        <w:t>" k podaniu"</w:t>
      </w:r>
      <w:r>
        <w:rPr>
          <w:rFonts w:ascii="Arial" w:hAnsi="Arial" w:cs="Arial"/>
          <w:b/>
          <w:bCs/>
          <w:color w:val="000000"/>
          <w:sz w:val="20"/>
        </w:rPr>
        <w:t xml:space="preserve"> vkladajú slová </w:t>
      </w:r>
      <w:r>
        <w:rPr>
          <w:rFonts w:ascii="Arial" w:hAnsi="Arial" w:cs="Arial"/>
          <w:b/>
          <w:bCs/>
          <w:i/>
          <w:iCs/>
          <w:color w:val="000000"/>
          <w:sz w:val="20"/>
        </w:rPr>
        <w:t>" a podania podľa § 26 ods. 4 tohoto zákona</w:t>
      </w:r>
      <w:r>
        <w:rPr>
          <w:rFonts w:ascii="Arial" w:hAnsi="Arial" w:cs="Arial"/>
          <w:b/>
          <w:bCs/>
          <w:color w:val="000000"/>
          <w:sz w:val="20"/>
        </w:rPr>
        <w:t>".</w:t>
      </w:r>
    </w:p>
    <w:p w:rsidR="009E6E42" w:rsidRDefault="009E6E42" w:rsidP="009E6E42">
      <w:pPr>
        <w:autoSpaceDE w:val="0"/>
        <w:autoSpaceDN w:val="0"/>
        <w:adjustRightInd w:val="0"/>
        <w:rPr>
          <w:rFonts w:ascii="Arial" w:hAnsi="Arial" w:cs="Arial"/>
          <w:b/>
          <w:bCs/>
          <w:color w:val="000000"/>
          <w:sz w:val="20"/>
        </w:rPr>
      </w:pPr>
    </w:p>
    <w:p w:rsidR="009E6E42" w:rsidRDefault="009E6E42" w:rsidP="009E6E42">
      <w:pPr>
        <w:autoSpaceDE w:val="0"/>
        <w:autoSpaceDN w:val="0"/>
        <w:adjustRightInd w:val="0"/>
        <w:rPr>
          <w:rFonts w:ascii="Arial" w:hAnsi="Arial" w:cs="Arial"/>
          <w:b/>
          <w:bCs/>
          <w:color w:val="000000"/>
          <w:sz w:val="20"/>
        </w:rPr>
      </w:pPr>
      <w:r>
        <w:rPr>
          <w:rFonts w:ascii="Arial" w:hAnsi="Arial" w:cs="Arial"/>
          <w:b/>
          <w:bCs/>
          <w:color w:val="000000"/>
          <w:sz w:val="20"/>
        </w:rPr>
        <w:t>Odôvodnenie:</w:t>
      </w:r>
    </w:p>
    <w:p w:rsidR="009E6E42" w:rsidRDefault="009E6E42" w:rsidP="009E6E42">
      <w:pPr>
        <w:autoSpaceDE w:val="0"/>
        <w:autoSpaceDN w:val="0"/>
        <w:adjustRightInd w:val="0"/>
        <w:jc w:val="both"/>
        <w:rPr>
          <w:rFonts w:ascii="Arial" w:hAnsi="Arial" w:cs="Arial"/>
          <w:color w:val="000000"/>
          <w:sz w:val="20"/>
        </w:rPr>
      </w:pPr>
      <w:r>
        <w:rPr>
          <w:rFonts w:ascii="Arial" w:hAnsi="Arial" w:cs="Arial"/>
          <w:color w:val="000000"/>
          <w:sz w:val="20"/>
        </w:rPr>
        <w:t>Daňový poriadok s účinnosťou od 1.1.2014 zavádza dotknutým daňovníkom povinnosť výhradnej elektronickej komunikácie so správcom dane. Medzi týchto dotknutých daňovníkov patria aj poisťovne. Povinnosť elektronickej komunikácie sa týka všetkých podaní poisťovne, teda aj plnenia oznamovacích povinností podľa § 26 ods. 4 daňového poriadku - oznamovanie výplat poistných plnení, ktoré nahrádzajú príjem alebo výnos. Sme  toho názoru, že ak má byť táto činnosť poisťovne zmysluplná pre správcu dane, potom má byť plnená k správcovi dane toho subjektu, ktorého sa oznámenie týka a nie voči správcovi dane poisťovne.</w:t>
      </w:r>
    </w:p>
    <w:p w:rsidR="009E6E42" w:rsidRDefault="009E6E42" w:rsidP="009E6E42">
      <w:pPr>
        <w:autoSpaceDE w:val="0"/>
        <w:autoSpaceDN w:val="0"/>
        <w:adjustRightInd w:val="0"/>
        <w:jc w:val="both"/>
        <w:rPr>
          <w:rFonts w:ascii="Arial" w:hAnsi="Arial" w:cs="Arial"/>
          <w:color w:val="000000"/>
          <w:sz w:val="20"/>
        </w:rPr>
      </w:pPr>
      <w:r>
        <w:rPr>
          <w:rFonts w:ascii="Arial" w:hAnsi="Arial" w:cs="Arial"/>
          <w:color w:val="000000"/>
          <w:sz w:val="20"/>
        </w:rPr>
        <w:t xml:space="preserve"> Daňový poriadok explicitne neurčuje, kto je správcom dane v tomto prípade.  V praxi ide o tisícky podaní poisťovní. </w:t>
      </w:r>
    </w:p>
    <w:p w:rsidR="009E6E42" w:rsidRDefault="009E6E42" w:rsidP="009E6E42">
      <w:pPr>
        <w:autoSpaceDE w:val="0"/>
        <w:autoSpaceDN w:val="0"/>
        <w:adjustRightInd w:val="0"/>
        <w:jc w:val="both"/>
        <w:rPr>
          <w:rFonts w:ascii="Arial" w:hAnsi="Arial" w:cs="Arial"/>
          <w:color w:val="000000"/>
          <w:sz w:val="20"/>
        </w:rPr>
      </w:pPr>
      <w:r>
        <w:rPr>
          <w:rFonts w:ascii="Arial" w:hAnsi="Arial" w:cs="Arial"/>
          <w:color w:val="000000"/>
          <w:sz w:val="20"/>
        </w:rPr>
        <w:t xml:space="preserve">Plnenie tejto povinnosti výlučne elektronickou formou znamená neúmernú záťaž a riziko poisťovne, bez prínosu pre poisťovňu. Prínos pre správcu dane si uvedomujeme, ak je plnená cielene a efektívne. Problematické a rizikové sa plnenie povinnosti stáva preto, že elektronická komunikácia si vyžaduje zmluvu s každým správcom dane pre každého zamestnanca poisťovne, ktorý v súčasnosti túto činnosť vykonáva. Spravidla ide o viac pracovníkov likvidácie, nie je to jeden človek.  V praxi to znamená, že každý likvidátor poisťovne by mal mať uzatvorenú dohodu s každým správcom dane. Poisťovňa môže urobiť opatrenia a obmedziť počet týchto osôb na svojej strane, ale nie je schopná redukovať počet správcov dane. V prípade, že poisťovňa začne plniť túto elektronickú komunikáciu (oznamovacie povinnosti) vo vzťahu k svojmu správcovi dane, máme za to, že si urobí zo svojho správcu "poštára” a prenesie tak povinnosť na svojho správcu dane, ale nie v rozpore s daňovým poriadkom. Znovu pripomíname, že ak má byť efekt z tejto činnosti, potom máme za to, že informácia sa má dostať k správcovi dane subjektu, ktorého sa oznamovacia povinnosť týka. </w:t>
      </w:r>
    </w:p>
    <w:p w:rsidR="009E6E42" w:rsidRDefault="009E6E42" w:rsidP="009E6E42">
      <w:pPr>
        <w:jc w:val="both"/>
        <w:rPr>
          <w:rFonts w:ascii="Arial" w:hAnsi="Arial" w:cs="Arial"/>
          <w:sz w:val="20"/>
        </w:rPr>
      </w:pPr>
      <w:r>
        <w:rPr>
          <w:rFonts w:ascii="Arial" w:hAnsi="Arial" w:cs="Arial"/>
          <w:color w:val="000000"/>
          <w:sz w:val="20"/>
        </w:rPr>
        <w:t>Uvedeným doplnením daňového poriadku  sa zabezpečí, že poisťovne môžu robiť podania ako elektronickou formou, tak i písomnou a to podľa toho, ako budú mať poisťovne  nastavené interné procesy. Nevyvolá sa tak neúmerné zaťaženie poisťovní a odstráni sa riziko vyplývajúce z mnohonásobných dohôd so správcami dane.</w:t>
      </w:r>
    </w:p>
    <w:p w:rsidR="009E6E42" w:rsidRDefault="009E6E42" w:rsidP="009E6E42">
      <w:pPr>
        <w:pStyle w:val="Zkladntext"/>
      </w:pPr>
    </w:p>
    <w:p w:rsidR="009425F9" w:rsidRDefault="009425F9"/>
    <w:sectPr w:rsidR="009425F9"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215A0D"/>
    <w:rsid w:val="001837FA"/>
    <w:rsid w:val="00215A0D"/>
    <w:rsid w:val="00242AF0"/>
    <w:rsid w:val="00827E2A"/>
    <w:rsid w:val="008E6EF9"/>
    <w:rsid w:val="009425F9"/>
    <w:rsid w:val="009E6E42"/>
    <w:rsid w:val="00A9778B"/>
    <w:rsid w:val="00AA0245"/>
    <w:rsid w:val="00BB7785"/>
    <w:rsid w:val="00C11027"/>
    <w:rsid w:val="00E24483"/>
    <w:rsid w:val="00E90C5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5A0D"/>
    <w:pPr>
      <w:spacing w:after="0" w:line="240" w:lineRule="auto"/>
    </w:pPr>
    <w:rPr>
      <w:rFonts w:ascii="Times New Roman" w:eastAsia="MS Mincho" w:hAnsi="Times New Roman" w:cs="Times New Roman"/>
      <w:sz w:val="24"/>
      <w:szCs w:val="24"/>
      <w:lang w:val="en-US" w:eastAsia="ja-JP"/>
    </w:rPr>
  </w:style>
  <w:style w:type="paragraph" w:styleId="Nadpis1">
    <w:name w:val="heading 1"/>
    <w:basedOn w:val="Normlny"/>
    <w:next w:val="Normlny"/>
    <w:link w:val="Nadpis1Char"/>
    <w:qFormat/>
    <w:rsid w:val="009E6E42"/>
    <w:pPr>
      <w:keepNext/>
      <w:outlineLvl w:val="0"/>
    </w:pPr>
    <w:rPr>
      <w:rFonts w:eastAsia="Times New Roman"/>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E6E42"/>
    <w:rPr>
      <w:rFonts w:ascii="Times New Roman" w:eastAsia="Times New Roman" w:hAnsi="Times New Roman" w:cs="Times New Roman"/>
      <w:b/>
      <w:bCs/>
      <w:sz w:val="24"/>
      <w:szCs w:val="24"/>
      <w:lang w:val="en-US"/>
    </w:rPr>
  </w:style>
  <w:style w:type="paragraph" w:styleId="Zkladntext">
    <w:name w:val="Body Text"/>
    <w:basedOn w:val="Normlny"/>
    <w:link w:val="ZkladntextChar"/>
    <w:semiHidden/>
    <w:rsid w:val="009E6E42"/>
    <w:pPr>
      <w:jc w:val="both"/>
    </w:pPr>
    <w:rPr>
      <w:rFonts w:ascii="Arial" w:eastAsia="Times New Roman" w:hAnsi="Arial" w:cs="Arial"/>
      <w:sz w:val="20"/>
      <w:szCs w:val="20"/>
      <w:lang w:val="sk-SK" w:eastAsia="en-US"/>
    </w:rPr>
  </w:style>
  <w:style w:type="character" w:customStyle="1" w:styleId="ZkladntextChar">
    <w:name w:val="Základný text Char"/>
    <w:basedOn w:val="Predvolenpsmoodseku"/>
    <w:link w:val="Zkladntext"/>
    <w:semiHidden/>
    <w:rsid w:val="009E6E42"/>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2709</Characters>
  <Application>Microsoft Office Word</Application>
  <DocSecurity>0</DocSecurity>
  <Lines>22</Lines>
  <Paragraphs>6</Paragraphs>
  <ScaleCrop>false</ScaleCrop>
  <Company>Hewlett-Packard Company</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2</cp:revision>
  <dcterms:created xsi:type="dcterms:W3CDTF">2013-06-11T13:47:00Z</dcterms:created>
  <dcterms:modified xsi:type="dcterms:W3CDTF">2013-06-11T13:47:00Z</dcterms:modified>
</cp:coreProperties>
</file>