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92" w:rsidRDefault="00060592" w:rsidP="00060592">
      <w:pPr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1)</w:t>
      </w: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Navrhujeme: v § 78a sa za druhú vetu dopĺňa veta, ktorá znie:</w:t>
      </w:r>
    </w:p>
    <w:p w:rsidR="00060592" w:rsidRDefault="00060592" w:rsidP="00060592">
      <w:pPr>
        <w:pStyle w:val="Zkladntext3"/>
      </w:pPr>
      <w:r>
        <w:t>„Ak platiteľ podá dodatočné daňové priznanie,  je povinný podať  kontrolný výkaz v deň podania dodatočného daňového priznania.“</w:t>
      </w: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</w:p>
    <w:p w:rsidR="00060592" w:rsidRDefault="00060592" w:rsidP="00060592">
      <w:pPr>
        <w:pStyle w:val="Zkladntext3"/>
      </w:pPr>
      <w:r>
        <w:t>Odôvodnenie:</w:t>
      </w:r>
    </w:p>
    <w:p w:rsidR="00060592" w:rsidRDefault="00060592" w:rsidP="00060592">
      <w:pPr>
        <w:pStyle w:val="Zkladntext2"/>
      </w:pPr>
      <w:r>
        <w:t>V novom ustanovení § 78a  nie je riešená povinnosť  podať  kontrolný výkaz v nadväznosti na podanie dodatočného daňového priznania. V odseku 7 sa síce  upravuje povinnosť  platiteľa v súvislosti s nesprávne podaným kontrolným výkazom, ale  nevyplýva z neho súvislosť s podávaním dodatočného daňového priznania.</w:t>
      </w: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</w:p>
    <w:p w:rsidR="00060592" w:rsidRDefault="00060592" w:rsidP="00060592">
      <w:pPr>
        <w:pStyle w:val="Zkladntext3"/>
      </w:pPr>
      <w:r>
        <w:t>2)</w:t>
      </w:r>
    </w:p>
    <w:p w:rsidR="00060592" w:rsidRDefault="00060592" w:rsidP="00060592">
      <w:pPr>
        <w:pStyle w:val="Zkladntext3"/>
      </w:pPr>
      <w:r>
        <w:t xml:space="preserve">Navrhujeme: v § 78a ods.2 písmeno a)  sa za  slová “okrem zjednodušenej faktúry“ dopĺňajú </w:t>
      </w:r>
      <w:proofErr w:type="spellStart"/>
      <w:r>
        <w:t>slová„;povinnosť</w:t>
      </w:r>
      <w:proofErr w:type="spellEnd"/>
      <w:r>
        <w:t xml:space="preserve"> viesť údaje v kontrolnom výkaze sa  nevzťahuje  na dodania poisťovacích  služieb, ktoré sú oslobodené od dane podľa § 37“</w:t>
      </w:r>
    </w:p>
    <w:p w:rsidR="00060592" w:rsidRDefault="00060592" w:rsidP="00060592">
      <w:pPr>
        <w:rPr>
          <w:rFonts w:ascii="Arial" w:hAnsi="Arial" w:cs="Arial"/>
          <w:b/>
          <w:bCs/>
          <w:sz w:val="20"/>
          <w:lang w:val="sk-SK"/>
        </w:rPr>
      </w:pPr>
    </w:p>
    <w:p w:rsidR="00060592" w:rsidRDefault="00060592" w:rsidP="00060592">
      <w:pPr>
        <w:pStyle w:val="Zkladntext3"/>
      </w:pPr>
      <w:r>
        <w:t>Odôvodnenie:</w:t>
      </w: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Predmetný text navrhujeme  doplniť z dôvodu  získania právnej istoty, že z pôvodného  znenia  ods. 2 pís. a)  jednoznačne vyplýva, že   nie je povinnosť v kontrolnom výkaze  uvádzať údaje z dodaní, pri ktorých podľa § 72 ods. 6 nie je povinnosť vyhotoviť faktúru. V  prípade poisťovní sa jedná najmä o poisťovacie služby.  Chceme poukázať najmä na technické problémy, ktoré neumožňujú  poisťovni vykazovať jednotlivé údaje predpisu poistného z </w:t>
      </w:r>
      <w:proofErr w:type="spellStart"/>
      <w:r>
        <w:rPr>
          <w:rFonts w:ascii="Arial" w:hAnsi="Arial" w:cs="Arial"/>
          <w:sz w:val="20"/>
          <w:lang w:val="sk-SK"/>
        </w:rPr>
        <w:t>poistých</w:t>
      </w:r>
      <w:proofErr w:type="spellEnd"/>
      <w:r>
        <w:rPr>
          <w:rFonts w:ascii="Arial" w:hAnsi="Arial" w:cs="Arial"/>
          <w:sz w:val="20"/>
          <w:lang w:val="sk-SK"/>
        </w:rPr>
        <w:t xml:space="preserve"> zmlúv, nakoľko  tieto sa generujú  v osobitných poistných systémoch.</w:t>
      </w: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</w:p>
    <w:p w:rsidR="00060592" w:rsidRDefault="00060592" w:rsidP="00060592">
      <w:pPr>
        <w:pStyle w:val="Zkladntext3"/>
      </w:pPr>
      <w:r>
        <w:t>3)</w:t>
      </w:r>
    </w:p>
    <w:p w:rsidR="00060592" w:rsidRDefault="00060592" w:rsidP="00060592">
      <w:pPr>
        <w:pStyle w:val="Zkladntext3"/>
      </w:pPr>
      <w:r>
        <w:t>Navrhujeme: v § 78a ods.2 písmeno b)  sa za  slová “služieb,“ dopĺňajú slová „pri ktorých príjemca plnenia  uplatňuje odpočítanie  dane  podľa  § 49 ods. 2 až 4.</w:t>
      </w: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</w:p>
    <w:p w:rsidR="00060592" w:rsidRDefault="00060592" w:rsidP="00060592">
      <w:pPr>
        <w:pStyle w:val="Zkladntext3"/>
      </w:pPr>
      <w:r>
        <w:t>Odôvodnenie:</w:t>
      </w: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  <w:proofErr w:type="spellStart"/>
      <w:r>
        <w:rPr>
          <w:rFonts w:ascii="Arial" w:hAnsi="Arial" w:cs="Arial"/>
          <w:sz w:val="20"/>
          <w:lang w:val="sk-SK"/>
        </w:rPr>
        <w:t>Doporučujeme</w:t>
      </w:r>
      <w:proofErr w:type="spellEnd"/>
      <w:r>
        <w:rPr>
          <w:rFonts w:ascii="Arial" w:hAnsi="Arial" w:cs="Arial"/>
          <w:sz w:val="20"/>
          <w:lang w:val="sk-SK"/>
        </w:rPr>
        <w:t xml:space="preserve"> doplniť z dôvodu získania právnej istoty, že  vo výkaze sa majú evidovať len dodania, pri ktorých platiteľ  odpočítal daň z tovarov a služieb  v plnej, resp. pomernej výške, t.j. platiteľ neeviduje  dodania, pri ktorých si vôbec neuplatnil odpočítanie dane. Súčasne, že túto povinnosť nemá len pri  dodaniach podľa ods. 2  </w:t>
      </w:r>
      <w:proofErr w:type="spellStart"/>
      <w:r>
        <w:rPr>
          <w:rFonts w:ascii="Arial" w:hAnsi="Arial" w:cs="Arial"/>
          <w:sz w:val="20"/>
          <w:lang w:val="sk-SK"/>
        </w:rPr>
        <w:t>pís.b</w:t>
      </w:r>
      <w:proofErr w:type="spellEnd"/>
      <w:r>
        <w:rPr>
          <w:rFonts w:ascii="Arial" w:hAnsi="Arial" w:cs="Arial"/>
          <w:sz w:val="20"/>
          <w:lang w:val="sk-SK"/>
        </w:rPr>
        <w:t>) bod 2. , ale pri  všetkých dodaniach, pri ktorých si neuplatnil daň na vstupe (napr. aj podľa pís. c) a d) a pís. b) bod 1.)</w:t>
      </w: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</w:p>
    <w:p w:rsidR="00060592" w:rsidRDefault="00060592" w:rsidP="00060592">
      <w:pPr>
        <w:rPr>
          <w:rFonts w:ascii="Arial" w:hAnsi="Arial" w:cs="Arial"/>
          <w:sz w:val="20"/>
          <w:lang w:val="sk-SK"/>
        </w:rPr>
      </w:pPr>
    </w:p>
    <w:p w:rsidR="00060592" w:rsidRDefault="00060592" w:rsidP="00060592">
      <w:pPr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4)</w:t>
      </w:r>
    </w:p>
    <w:p w:rsidR="00060592" w:rsidRDefault="00060592" w:rsidP="00060592">
      <w:pPr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Navrhujeme: v §19  ods. 6 sa vypúšťa text „ ; deň dodania podľa tohto odseku sa neurčí, ak sa obstará služba s miestom dodania  podľa § 15 ods. 1, pri ktorej je povinný  platiť daň príjemca služby“</w:t>
      </w:r>
    </w:p>
    <w:p w:rsidR="00060592" w:rsidRDefault="00060592" w:rsidP="00060592">
      <w:pPr>
        <w:pStyle w:val="Zkladntext3"/>
      </w:pPr>
      <w:r>
        <w:t>Odôvodnenie:</w:t>
      </w:r>
    </w:p>
    <w:p w:rsidR="00060592" w:rsidRDefault="00060592" w:rsidP="000605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proofErr w:type="spellStart"/>
      <w:r>
        <w:rPr>
          <w:rFonts w:ascii="Arial" w:hAnsi="Arial" w:cs="Arial"/>
          <w:sz w:val="20"/>
        </w:rPr>
        <w:t>praxi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často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dochádza</w:t>
      </w:r>
      <w:proofErr w:type="spellEnd"/>
      <w:r>
        <w:rPr>
          <w:rFonts w:ascii="Arial" w:hAnsi="Arial" w:cs="Arial"/>
          <w:sz w:val="20"/>
        </w:rPr>
        <w:t xml:space="preserve"> k </w:t>
      </w:r>
      <w:proofErr w:type="spellStart"/>
      <w:r>
        <w:rPr>
          <w:rFonts w:ascii="Arial" w:hAnsi="Arial" w:cs="Arial"/>
          <w:sz w:val="20"/>
        </w:rPr>
        <w:t>situácii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keď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platiteľa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dane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prenáša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daňová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povinnosť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podľa</w:t>
      </w:r>
      <w:proofErr w:type="spellEnd"/>
      <w:r>
        <w:rPr>
          <w:rFonts w:ascii="Arial" w:hAnsi="Arial" w:cs="Arial"/>
          <w:sz w:val="20"/>
        </w:rPr>
        <w:t xml:space="preserve"> § 69 </w:t>
      </w:r>
      <w:proofErr w:type="spellStart"/>
      <w:r>
        <w:rPr>
          <w:rFonts w:ascii="Arial" w:hAnsi="Arial" w:cs="Arial"/>
          <w:sz w:val="20"/>
        </w:rPr>
        <w:t>ods</w:t>
      </w:r>
      <w:proofErr w:type="spellEnd"/>
      <w:r>
        <w:rPr>
          <w:rFonts w:ascii="Arial" w:hAnsi="Arial" w:cs="Arial"/>
          <w:sz w:val="20"/>
        </w:rPr>
        <w:t xml:space="preserve">. 3 z </w:t>
      </w:r>
      <w:proofErr w:type="spellStart"/>
      <w:r>
        <w:rPr>
          <w:rFonts w:ascii="Arial" w:hAnsi="Arial" w:cs="Arial"/>
          <w:sz w:val="20"/>
        </w:rPr>
        <w:t>dôvodu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obstarávania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služby</w:t>
      </w:r>
      <w:proofErr w:type="spellEnd"/>
      <w:proofErr w:type="gramEnd"/>
      <w:r>
        <w:rPr>
          <w:rFonts w:ascii="Arial" w:hAnsi="Arial" w:cs="Arial"/>
          <w:sz w:val="20"/>
        </w:rPr>
        <w:t xml:space="preserve">   </w:t>
      </w:r>
      <w:proofErr w:type="spellStart"/>
      <w:r>
        <w:rPr>
          <w:rFonts w:ascii="Arial" w:hAnsi="Arial" w:cs="Arial"/>
          <w:sz w:val="20"/>
        </w:rPr>
        <w:t>zahraničnou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osobou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podľa</w:t>
      </w:r>
      <w:proofErr w:type="spellEnd"/>
      <w:r>
        <w:rPr>
          <w:rFonts w:ascii="Arial" w:hAnsi="Arial" w:cs="Arial"/>
          <w:sz w:val="20"/>
        </w:rPr>
        <w:t xml:space="preserve"> § 9 </w:t>
      </w:r>
      <w:proofErr w:type="spellStart"/>
      <w:r>
        <w:rPr>
          <w:rFonts w:ascii="Arial" w:hAnsi="Arial" w:cs="Arial"/>
          <w:sz w:val="20"/>
        </w:rPr>
        <w:t>ods</w:t>
      </w:r>
      <w:proofErr w:type="spellEnd"/>
      <w:r>
        <w:rPr>
          <w:rFonts w:ascii="Arial" w:hAnsi="Arial" w:cs="Arial"/>
          <w:sz w:val="20"/>
        </w:rPr>
        <w:t xml:space="preserve">. 4. </w:t>
      </w:r>
      <w:proofErr w:type="spellStart"/>
      <w:r>
        <w:rPr>
          <w:rFonts w:ascii="Arial" w:hAnsi="Arial" w:cs="Arial"/>
          <w:sz w:val="20"/>
        </w:rPr>
        <w:t>Podľa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súčasne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platného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znenia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zákona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deň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daňovej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povinnosti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vzniká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deň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dodania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služby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Navrhovanou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úpravou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požadujeme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aplikovať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rovnaké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podmienky</w:t>
      </w:r>
      <w:proofErr w:type="spellEnd"/>
      <w:r>
        <w:rPr>
          <w:rFonts w:ascii="Arial" w:hAnsi="Arial" w:cs="Arial"/>
          <w:sz w:val="20"/>
        </w:rPr>
        <w:t xml:space="preserve"> pre  </w:t>
      </w:r>
      <w:proofErr w:type="spellStart"/>
      <w:r>
        <w:rPr>
          <w:rFonts w:ascii="Arial" w:hAnsi="Arial" w:cs="Arial"/>
          <w:sz w:val="20"/>
        </w:rPr>
        <w:t>stanovenie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dňa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daňovej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povinnosti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rovnaké</w:t>
      </w:r>
      <w:proofErr w:type="spellEnd"/>
      <w:r>
        <w:rPr>
          <w:rFonts w:ascii="Arial" w:hAnsi="Arial" w:cs="Arial"/>
          <w:sz w:val="20"/>
        </w:rPr>
        <w:t xml:space="preserve">  pre  </w:t>
      </w:r>
      <w:proofErr w:type="spellStart"/>
      <w:r>
        <w:rPr>
          <w:rFonts w:ascii="Arial" w:hAnsi="Arial" w:cs="Arial"/>
          <w:sz w:val="20"/>
        </w:rPr>
        <w:t>dodania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podľa</w:t>
      </w:r>
      <w:proofErr w:type="spellEnd"/>
      <w:r>
        <w:rPr>
          <w:rFonts w:ascii="Arial" w:hAnsi="Arial" w:cs="Arial"/>
          <w:sz w:val="20"/>
        </w:rPr>
        <w:t xml:space="preserve"> § 15 </w:t>
      </w:r>
      <w:proofErr w:type="spellStart"/>
      <w:r>
        <w:rPr>
          <w:rFonts w:ascii="Arial" w:hAnsi="Arial" w:cs="Arial"/>
          <w:sz w:val="20"/>
        </w:rPr>
        <w:t>ods</w:t>
      </w:r>
      <w:proofErr w:type="spellEnd"/>
      <w:r>
        <w:rPr>
          <w:rFonts w:ascii="Arial" w:hAnsi="Arial" w:cs="Arial"/>
          <w:sz w:val="20"/>
        </w:rPr>
        <w:t xml:space="preserve">. 1 </w:t>
      </w:r>
      <w:proofErr w:type="spellStart"/>
      <w:r>
        <w:rPr>
          <w:rFonts w:ascii="Arial" w:hAnsi="Arial" w:cs="Arial"/>
          <w:sz w:val="20"/>
        </w:rPr>
        <w:t>ako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pre  </w:t>
      </w:r>
      <w:proofErr w:type="spellStart"/>
      <w:r>
        <w:rPr>
          <w:rFonts w:ascii="Arial" w:hAnsi="Arial" w:cs="Arial"/>
          <w:sz w:val="20"/>
        </w:rPr>
        <w:t>tuzemské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dodania</w:t>
      </w:r>
      <w:proofErr w:type="spellEnd"/>
      <w:r>
        <w:rPr>
          <w:rFonts w:ascii="Arial" w:hAnsi="Arial" w:cs="Arial"/>
          <w:sz w:val="20"/>
        </w:rPr>
        <w:t>.</w:t>
      </w:r>
    </w:p>
    <w:p w:rsidR="00060592" w:rsidRDefault="00060592" w:rsidP="00060592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Zmenu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navrhujeme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záujme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zmiernenia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negatívneho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dopadu</w:t>
      </w:r>
      <w:proofErr w:type="spellEnd"/>
      <w:r>
        <w:rPr>
          <w:rFonts w:ascii="Arial" w:hAnsi="Arial" w:cs="Arial"/>
          <w:sz w:val="20"/>
        </w:rPr>
        <w:t xml:space="preserve"> pre </w:t>
      </w:r>
      <w:proofErr w:type="spellStart"/>
      <w:r>
        <w:rPr>
          <w:rFonts w:ascii="Arial" w:hAnsi="Arial" w:cs="Arial"/>
          <w:sz w:val="20"/>
        </w:rPr>
        <w:t>platiteľov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proofErr w:type="gramStart"/>
      <w:r>
        <w:rPr>
          <w:rFonts w:ascii="Arial" w:hAnsi="Arial" w:cs="Arial"/>
          <w:sz w:val="20"/>
        </w:rPr>
        <w:t>súvislosti</w:t>
      </w:r>
      <w:proofErr w:type="spellEnd"/>
      <w:r>
        <w:rPr>
          <w:rFonts w:ascii="Arial" w:hAnsi="Arial" w:cs="Arial"/>
          <w:sz w:val="20"/>
        </w:rPr>
        <w:t xml:space="preserve">  so</w:t>
      </w:r>
      <w:proofErr w:type="gram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zabezpečením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odvodu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správnom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zdaňovacom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období</w:t>
      </w:r>
      <w:proofErr w:type="spellEnd"/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Jedná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nám</w:t>
      </w:r>
      <w:proofErr w:type="spellEnd"/>
      <w:r>
        <w:rPr>
          <w:rFonts w:ascii="Arial" w:hAnsi="Arial" w:cs="Arial"/>
          <w:sz w:val="20"/>
        </w:rPr>
        <w:t xml:space="preserve"> o </w:t>
      </w:r>
      <w:proofErr w:type="spellStart"/>
      <w:r>
        <w:rPr>
          <w:rFonts w:ascii="Arial" w:hAnsi="Arial" w:cs="Arial"/>
          <w:sz w:val="20"/>
        </w:rPr>
        <w:t>spoločnosti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vykonávajú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oslobodenú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činnosť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napr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poisťovaciu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činnosť</w:t>
      </w:r>
      <w:proofErr w:type="spellEnd"/>
      <w:r>
        <w:rPr>
          <w:rFonts w:ascii="Arial" w:hAnsi="Arial" w:cs="Arial"/>
          <w:sz w:val="20"/>
        </w:rPr>
        <w:t xml:space="preserve">) a </w:t>
      </w:r>
      <w:proofErr w:type="spellStart"/>
      <w:r>
        <w:rPr>
          <w:rFonts w:ascii="Arial" w:hAnsi="Arial" w:cs="Arial"/>
          <w:sz w:val="20"/>
        </w:rPr>
        <w:t>nemajú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nárok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odpočítanie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DPH ,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majú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daňovú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povinnosť</w:t>
      </w:r>
      <w:proofErr w:type="spellEnd"/>
      <w:r>
        <w:rPr>
          <w:rFonts w:ascii="Arial" w:hAnsi="Arial" w:cs="Arial"/>
          <w:sz w:val="20"/>
        </w:rPr>
        <w:t>.</w:t>
      </w:r>
    </w:p>
    <w:p w:rsidR="00060592" w:rsidRDefault="00060592" w:rsidP="00060592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Takáto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situácia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nastáva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najmä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viacnásobnej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refakturácii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služieb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pri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likvidácii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poistných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udalostí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zahraničí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prostredníctvom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korešpondentov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spolupracovníkov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ale </w:t>
      </w:r>
      <w:proofErr w:type="spellStart"/>
      <w:r>
        <w:rPr>
          <w:rFonts w:ascii="Arial" w:hAnsi="Arial" w:cs="Arial"/>
          <w:sz w:val="20"/>
        </w:rPr>
        <w:t>zabezpečuje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svojom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mene</w:t>
      </w:r>
      <w:proofErr w:type="spellEnd"/>
      <w:r>
        <w:rPr>
          <w:rFonts w:ascii="Arial" w:hAnsi="Arial" w:cs="Arial"/>
          <w:sz w:val="20"/>
        </w:rPr>
        <w:t xml:space="preserve"> pre </w:t>
      </w:r>
      <w:proofErr w:type="spellStart"/>
      <w:r>
        <w:rPr>
          <w:rFonts w:ascii="Arial" w:hAnsi="Arial" w:cs="Arial"/>
          <w:sz w:val="20"/>
        </w:rPr>
        <w:t>poisťovňu</w:t>
      </w:r>
      <w:proofErr w:type="spellEnd"/>
      <w:r>
        <w:rPr>
          <w:rFonts w:ascii="Arial" w:hAnsi="Arial" w:cs="Arial"/>
          <w:sz w:val="20"/>
        </w:rPr>
        <w:t xml:space="preserve">   </w:t>
      </w:r>
      <w:proofErr w:type="spellStart"/>
      <w:r>
        <w:rPr>
          <w:rFonts w:ascii="Arial" w:hAnsi="Arial" w:cs="Arial"/>
          <w:sz w:val="20"/>
        </w:rPr>
        <w:t>asistenčná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spoločnosť</w:t>
      </w:r>
      <w:proofErr w:type="spellEnd"/>
      <w:r>
        <w:rPr>
          <w:rFonts w:ascii="Arial" w:hAnsi="Arial" w:cs="Arial"/>
          <w:sz w:val="20"/>
        </w:rPr>
        <w:t xml:space="preserve"> so </w:t>
      </w:r>
      <w:proofErr w:type="spellStart"/>
      <w:r>
        <w:rPr>
          <w:rFonts w:ascii="Arial" w:hAnsi="Arial" w:cs="Arial"/>
          <w:sz w:val="20"/>
        </w:rPr>
        <w:t>sídlom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zahraničí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Podľa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súčasne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platného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znenia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zákona</w:t>
      </w:r>
      <w:proofErr w:type="spellEnd"/>
      <w:r>
        <w:rPr>
          <w:rFonts w:ascii="Arial" w:hAnsi="Arial" w:cs="Arial"/>
          <w:sz w:val="20"/>
        </w:rPr>
        <w:t xml:space="preserve"> poisťovňa </w:t>
      </w:r>
      <w:proofErr w:type="spellStart"/>
      <w:r>
        <w:rPr>
          <w:rFonts w:ascii="Arial" w:hAnsi="Arial" w:cs="Arial"/>
          <w:sz w:val="20"/>
        </w:rPr>
        <w:t>má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povinnosť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odviesť</w:t>
      </w:r>
      <w:proofErr w:type="spellEnd"/>
      <w:r>
        <w:rPr>
          <w:rFonts w:ascii="Arial" w:hAnsi="Arial" w:cs="Arial"/>
          <w:sz w:val="20"/>
        </w:rPr>
        <w:t xml:space="preserve"> DPH v </w:t>
      </w:r>
      <w:proofErr w:type="spellStart"/>
      <w:r>
        <w:rPr>
          <w:rFonts w:ascii="Arial" w:hAnsi="Arial" w:cs="Arial"/>
          <w:sz w:val="20"/>
        </w:rPr>
        <w:t>zdaňovacom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období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proofErr w:type="gramStart"/>
      <w:r>
        <w:rPr>
          <w:rFonts w:ascii="Arial" w:hAnsi="Arial" w:cs="Arial"/>
          <w:sz w:val="20"/>
        </w:rPr>
        <w:t>kedy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korešpondent</w:t>
      </w:r>
      <w:proofErr w:type="spellEnd"/>
      <w:proofErr w:type="gram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uskutočnil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dodanie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služby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Nakoľko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výsledná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fakturácia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prebieha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cez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zahraničnú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asistenčnú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spoločnosť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službu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zabezpečila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nie</w:t>
      </w:r>
      <w:proofErr w:type="spellEnd"/>
      <w:r>
        <w:rPr>
          <w:rFonts w:ascii="Arial" w:hAnsi="Arial" w:cs="Arial"/>
          <w:sz w:val="20"/>
        </w:rPr>
        <w:t xml:space="preserve"> je </w:t>
      </w:r>
      <w:proofErr w:type="spellStart"/>
      <w:r>
        <w:rPr>
          <w:rFonts w:ascii="Arial" w:hAnsi="Arial" w:cs="Arial"/>
          <w:sz w:val="20"/>
        </w:rPr>
        <w:t>reálne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odviesť</w:t>
      </w:r>
      <w:proofErr w:type="spellEnd"/>
      <w:r>
        <w:rPr>
          <w:rFonts w:ascii="Arial" w:hAnsi="Arial" w:cs="Arial"/>
          <w:sz w:val="20"/>
        </w:rPr>
        <w:t xml:space="preserve"> DPH  v </w:t>
      </w:r>
      <w:proofErr w:type="spellStart"/>
      <w:r>
        <w:rPr>
          <w:rFonts w:ascii="Arial" w:hAnsi="Arial" w:cs="Arial"/>
          <w:sz w:val="20"/>
        </w:rPr>
        <w:t>zákonom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stanovenej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lehote</w:t>
      </w:r>
      <w:proofErr w:type="spellEnd"/>
      <w:r>
        <w:rPr>
          <w:rFonts w:ascii="Arial" w:hAnsi="Arial" w:cs="Arial"/>
          <w:sz w:val="20"/>
        </w:rPr>
        <w:t xml:space="preserve">. Poisťovňa v </w:t>
      </w:r>
      <w:proofErr w:type="spellStart"/>
      <w:r>
        <w:rPr>
          <w:rFonts w:ascii="Arial" w:hAnsi="Arial" w:cs="Arial"/>
          <w:sz w:val="20"/>
        </w:rPr>
        <w:t>čase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poskytovania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služby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nepozná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presný</w:t>
      </w:r>
      <w:proofErr w:type="spellEnd"/>
      <w:r>
        <w:rPr>
          <w:rFonts w:ascii="Arial" w:hAnsi="Arial" w:cs="Arial"/>
          <w:sz w:val="20"/>
        </w:rPr>
        <w:t xml:space="preserve">   </w:t>
      </w:r>
      <w:proofErr w:type="spellStart"/>
      <w:r>
        <w:rPr>
          <w:rFonts w:ascii="Arial" w:hAnsi="Arial" w:cs="Arial"/>
          <w:sz w:val="20"/>
        </w:rPr>
        <w:t>termín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ukončenia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dodania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fakturovanú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sumu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aby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mohla</w:t>
      </w:r>
      <w:proofErr w:type="spellEnd"/>
      <w:r>
        <w:rPr>
          <w:rFonts w:ascii="Arial" w:hAnsi="Arial" w:cs="Arial"/>
          <w:sz w:val="20"/>
        </w:rPr>
        <w:t xml:space="preserve"> DPH </w:t>
      </w:r>
      <w:proofErr w:type="spellStart"/>
      <w:r>
        <w:rPr>
          <w:rFonts w:ascii="Arial" w:hAnsi="Arial" w:cs="Arial"/>
          <w:sz w:val="20"/>
        </w:rPr>
        <w:t>odviesť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reálnom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termíne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základe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odhadu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aj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bez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obdržanej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faktúry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Podmienky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poskytovanej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služby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zabezpečuje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asistenčná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spoločnosť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samotnú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službu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poskytne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korešpondet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spolupracovník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lastRenderedPageBreak/>
        <w:t>usídlený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ďalšom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štáte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táto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asistenčná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spoločnosť</w:t>
      </w:r>
      <w:proofErr w:type="spellEnd"/>
      <w:r>
        <w:rPr>
          <w:rFonts w:ascii="Arial" w:hAnsi="Arial" w:cs="Arial"/>
          <w:sz w:val="20"/>
        </w:rPr>
        <w:t xml:space="preserve">.   Poisťovňa je </w:t>
      </w:r>
      <w:proofErr w:type="spellStart"/>
      <w:r>
        <w:rPr>
          <w:rFonts w:ascii="Arial" w:hAnsi="Arial" w:cs="Arial"/>
          <w:sz w:val="20"/>
        </w:rPr>
        <w:t>teda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podať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dodatočné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daňové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priznanie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základe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takto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oneskorenej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faktúry</w:t>
      </w:r>
      <w:proofErr w:type="spellEnd"/>
      <w:proofErr w:type="gram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odviesť</w:t>
      </w:r>
      <w:proofErr w:type="spellEnd"/>
      <w:r>
        <w:rPr>
          <w:rFonts w:ascii="Arial" w:hAnsi="Arial" w:cs="Arial"/>
          <w:sz w:val="20"/>
        </w:rPr>
        <w:t xml:space="preserve"> DPH, </w:t>
      </w:r>
      <w:proofErr w:type="spellStart"/>
      <w:r>
        <w:rPr>
          <w:rFonts w:ascii="Arial" w:hAnsi="Arial" w:cs="Arial"/>
          <w:sz w:val="20"/>
        </w:rPr>
        <w:t>pričom</w:t>
      </w:r>
      <w:proofErr w:type="spellEnd"/>
      <w:r>
        <w:rPr>
          <w:rFonts w:ascii="Arial" w:hAnsi="Arial" w:cs="Arial"/>
          <w:sz w:val="20"/>
        </w:rPr>
        <w:t xml:space="preserve"> ale </w:t>
      </w:r>
      <w:proofErr w:type="spellStart"/>
      <w:r>
        <w:rPr>
          <w:rFonts w:ascii="Arial" w:hAnsi="Arial" w:cs="Arial"/>
          <w:sz w:val="20"/>
        </w:rPr>
        <w:t>nemá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nárok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odpočítanie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vstupnej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čo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vedie</w:t>
      </w:r>
      <w:proofErr w:type="spellEnd"/>
      <w:r>
        <w:rPr>
          <w:rFonts w:ascii="Arial" w:hAnsi="Arial" w:cs="Arial"/>
          <w:sz w:val="20"/>
        </w:rPr>
        <w:t xml:space="preserve"> k  </w:t>
      </w:r>
      <w:proofErr w:type="spellStart"/>
      <w:r>
        <w:rPr>
          <w:rFonts w:ascii="Arial" w:hAnsi="Arial" w:cs="Arial"/>
          <w:sz w:val="20"/>
        </w:rPr>
        <w:t>sankciám</w:t>
      </w:r>
      <w:proofErr w:type="spellEnd"/>
      <w:r>
        <w:rPr>
          <w:rFonts w:ascii="Arial" w:hAnsi="Arial" w:cs="Arial"/>
          <w:sz w:val="20"/>
        </w:rPr>
        <w:t xml:space="preserve">. </w:t>
      </w:r>
    </w:p>
    <w:p w:rsidR="00060592" w:rsidRDefault="00060592" w:rsidP="00060592">
      <w:pPr>
        <w:jc w:val="both"/>
        <w:rPr>
          <w:rFonts w:ascii="Arial" w:hAnsi="Arial" w:cs="Arial"/>
          <w:sz w:val="20"/>
        </w:rPr>
      </w:pPr>
    </w:p>
    <w:p w:rsidR="00611747" w:rsidRDefault="00611747"/>
    <w:sectPr w:rsidR="00611747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40A"/>
    <w:rsid w:val="00060592"/>
    <w:rsid w:val="001837FA"/>
    <w:rsid w:val="00242AF0"/>
    <w:rsid w:val="0039440A"/>
    <w:rsid w:val="00403EC3"/>
    <w:rsid w:val="00474CD3"/>
    <w:rsid w:val="00611747"/>
    <w:rsid w:val="006840C7"/>
    <w:rsid w:val="007F02CB"/>
    <w:rsid w:val="00810367"/>
    <w:rsid w:val="00827E2A"/>
    <w:rsid w:val="008974D8"/>
    <w:rsid w:val="008E6EF9"/>
    <w:rsid w:val="009425F9"/>
    <w:rsid w:val="009F1143"/>
    <w:rsid w:val="00A9778B"/>
    <w:rsid w:val="00AA0245"/>
    <w:rsid w:val="00BB7785"/>
    <w:rsid w:val="00C11027"/>
    <w:rsid w:val="00CB432E"/>
    <w:rsid w:val="00E24483"/>
    <w:rsid w:val="00E56DCE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39440A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9440A"/>
    <w:rPr>
      <w:rFonts w:ascii="Arial" w:eastAsia="Times New Roman" w:hAnsi="Arial" w:cs="Arial"/>
      <w:b/>
      <w:bCs/>
      <w:color w:val="000000"/>
      <w:szCs w:val="20"/>
      <w:lang w:val="en-US"/>
    </w:rPr>
  </w:style>
  <w:style w:type="paragraph" w:styleId="Zkladntext2">
    <w:name w:val="Body Text 2"/>
    <w:basedOn w:val="Normlny"/>
    <w:link w:val="Zkladntext2Char"/>
    <w:semiHidden/>
    <w:rsid w:val="00060592"/>
    <w:rPr>
      <w:rFonts w:ascii="Arial" w:hAnsi="Arial" w:cs="Arial"/>
      <w:sz w:val="20"/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060592"/>
    <w:rPr>
      <w:rFonts w:ascii="Arial" w:eastAsia="Times New Roman" w:hAnsi="Arial" w:cs="Arial"/>
      <w:sz w:val="20"/>
      <w:szCs w:val="24"/>
    </w:rPr>
  </w:style>
  <w:style w:type="paragraph" w:styleId="Zkladntext3">
    <w:name w:val="Body Text 3"/>
    <w:basedOn w:val="Normlny"/>
    <w:link w:val="Zkladntext3Char"/>
    <w:semiHidden/>
    <w:rsid w:val="00060592"/>
    <w:rPr>
      <w:rFonts w:ascii="Arial" w:hAnsi="Arial" w:cs="Arial"/>
      <w:b/>
      <w:bCs/>
      <w:sz w:val="20"/>
      <w:lang w:val="sk-SK"/>
    </w:rPr>
  </w:style>
  <w:style w:type="character" w:customStyle="1" w:styleId="Zkladntext3Char">
    <w:name w:val="Základný text 3 Char"/>
    <w:basedOn w:val="Predvolenpsmoodseku"/>
    <w:link w:val="Zkladntext3"/>
    <w:semiHidden/>
    <w:rsid w:val="00060592"/>
    <w:rPr>
      <w:rFonts w:ascii="Arial" w:eastAsia="Times New Roman" w:hAnsi="Arial" w:cs="Arial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2013-06-11T13:43:00Z</dcterms:created>
  <dcterms:modified xsi:type="dcterms:W3CDTF">2013-06-11T13:43:00Z</dcterms:modified>
</cp:coreProperties>
</file>