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EF6" w:rsidRPr="00BC6A4F" w:rsidRDefault="00796EF6" w:rsidP="00796EF6">
      <w:pPr>
        <w:jc w:val="center"/>
        <w:rPr>
          <w:b/>
        </w:rPr>
      </w:pPr>
      <w:r w:rsidRPr="00BC6A4F">
        <w:rPr>
          <w:b/>
        </w:rPr>
        <w:t>Pripomienky k Návrhu ZÁKONA z</w:t>
      </w:r>
      <w:r w:rsidR="00C55EBD">
        <w:rPr>
          <w:b/>
        </w:rPr>
        <w:t xml:space="preserve"> </w:t>
      </w:r>
      <w:r w:rsidRPr="00BC6A4F">
        <w:rPr>
          <w:b/>
        </w:rPr>
        <w:t>...</w:t>
      </w:r>
      <w:r w:rsidR="00C55EBD">
        <w:rPr>
          <w:b/>
        </w:rPr>
        <w:t xml:space="preserve"> </w:t>
      </w:r>
      <w:r w:rsidRPr="00BC6A4F">
        <w:rPr>
          <w:b/>
        </w:rPr>
        <w:t>2012 o ochrane osobných údajov a o zmene a doplnení niektorých zákonov</w:t>
      </w:r>
    </w:p>
    <w:p w:rsidR="00796EF6" w:rsidRPr="00AD1A22" w:rsidRDefault="00AD1A22" w:rsidP="00AD1A22">
      <w:pPr>
        <w:jc w:val="both"/>
        <w:rPr>
          <w:b/>
        </w:rPr>
      </w:pPr>
      <w:r>
        <w:rPr>
          <w:b/>
        </w:rPr>
        <w:t xml:space="preserve">K </w:t>
      </w:r>
      <w:r w:rsidR="00BC6A4F" w:rsidRPr="00AD1A22">
        <w:rPr>
          <w:b/>
        </w:rPr>
        <w:t>Čl. I</w:t>
      </w:r>
      <w:r>
        <w:rPr>
          <w:b/>
        </w:rPr>
        <w:t>:</w:t>
      </w:r>
      <w:r w:rsidR="00796EF6" w:rsidRPr="00AD1A22">
        <w:rPr>
          <w:b/>
        </w:rPr>
        <w:t xml:space="preserve"> </w:t>
      </w:r>
    </w:p>
    <w:p w:rsidR="000F04B4" w:rsidRDefault="000F04B4" w:rsidP="00C55EBD">
      <w:pPr>
        <w:jc w:val="both"/>
        <w:rPr>
          <w:b/>
        </w:rPr>
      </w:pPr>
      <w:r>
        <w:rPr>
          <w:b/>
        </w:rPr>
        <w:t>V 5 ods. 1 navrhujeme nasledovné znenie:</w:t>
      </w:r>
    </w:p>
    <w:p w:rsidR="000F04B4" w:rsidRDefault="000F04B4" w:rsidP="000F04B4">
      <w:pPr>
        <w:jc w:val="both"/>
        <w:rPr>
          <w:b/>
        </w:rPr>
      </w:pPr>
      <w:r>
        <w:rPr>
          <w:b/>
        </w:rPr>
        <w:t>„</w:t>
      </w:r>
      <w:r w:rsidRPr="000F04B4">
        <w:rPr>
          <w:b/>
        </w:rPr>
        <w:t xml:space="preserve">Osobné údaje možno spracúvať len spôsobom ustanoveným týmto zákonom </w:t>
      </w:r>
      <w:r w:rsidRPr="000F04B4">
        <w:rPr>
          <w:b/>
          <w:color w:val="FF0000"/>
        </w:rPr>
        <w:t xml:space="preserve">alebo osobitným zákonom </w:t>
      </w:r>
      <w:r w:rsidRPr="000F04B4">
        <w:rPr>
          <w:b/>
        </w:rPr>
        <w:t xml:space="preserve">a v jeho medziach tak, aby nedošlo k porušeniu základných práv a slobôd dotknutých osôb, najmä k porušeniu ich práva na zachovanie ľudskej dôstojnosti alebo k iným neoprávneným zásahom do ich práva na ochranu súkromia. </w:t>
      </w:r>
    </w:p>
    <w:p w:rsidR="000F04B4" w:rsidRPr="000F04B4" w:rsidRDefault="000F04B4" w:rsidP="000F04B4">
      <w:pPr>
        <w:jc w:val="both"/>
      </w:pPr>
      <w:r>
        <w:t xml:space="preserve">Zdôvodnenie: </w:t>
      </w:r>
      <w:r w:rsidRPr="000F04B4">
        <w:t xml:space="preserve">Ide o doplnenie </w:t>
      </w:r>
      <w:r w:rsidR="00BF2558">
        <w:t>pojmu „</w:t>
      </w:r>
      <w:r w:rsidRPr="000F04B4">
        <w:t>osobitn</w:t>
      </w:r>
      <w:r w:rsidR="00BF2558">
        <w:t>ý</w:t>
      </w:r>
      <w:r w:rsidRPr="000F04B4">
        <w:t xml:space="preserve"> zákon</w:t>
      </w:r>
      <w:r w:rsidR="00BF2558">
        <w:t>“</w:t>
      </w:r>
      <w:r w:rsidRPr="000F04B4">
        <w:t xml:space="preserve"> do navrhovaného ustanovenia.</w:t>
      </w:r>
    </w:p>
    <w:p w:rsidR="000F04B4" w:rsidRDefault="000F04B4" w:rsidP="00C55EBD">
      <w:pPr>
        <w:jc w:val="both"/>
      </w:pPr>
      <w:r>
        <w:rPr>
          <w:b/>
        </w:rPr>
        <w:t xml:space="preserve">V </w:t>
      </w:r>
      <w:r w:rsidR="004D5218">
        <w:rPr>
          <w:b/>
        </w:rPr>
        <w:t>§ 5, ods.</w:t>
      </w:r>
      <w:r>
        <w:rPr>
          <w:b/>
        </w:rPr>
        <w:t xml:space="preserve"> </w:t>
      </w:r>
      <w:r w:rsidR="004D5218">
        <w:rPr>
          <w:b/>
        </w:rPr>
        <w:t xml:space="preserve">2 </w:t>
      </w:r>
      <w:r>
        <w:rPr>
          <w:b/>
        </w:rPr>
        <w:t xml:space="preserve"> n</w:t>
      </w:r>
      <w:r w:rsidR="004D5218">
        <w:t xml:space="preserve">avrhujeme zmeniť </w:t>
      </w:r>
      <w:r w:rsidR="00902D03">
        <w:t>navrhovan</w:t>
      </w:r>
      <w:r w:rsidR="004D5218">
        <w:t>é znenie na</w:t>
      </w:r>
      <w:r w:rsidR="00902D03">
        <w:t>sledovne</w:t>
      </w:r>
      <w:r w:rsidR="004D5218">
        <w:t>:</w:t>
      </w:r>
    </w:p>
    <w:p w:rsidR="004D5218" w:rsidRDefault="004D5218" w:rsidP="00C55EBD">
      <w:pPr>
        <w:jc w:val="both"/>
      </w:pPr>
      <w:r>
        <w:t>„</w:t>
      </w:r>
      <w:r w:rsidRPr="004D5218">
        <w:t>Osobné údaje môže spracúvať iba prevádzkovateľ</w:t>
      </w:r>
      <w:r w:rsidR="00902D03">
        <w:t xml:space="preserve">, zástupca prevádzkovateľa alebo </w:t>
      </w:r>
      <w:r w:rsidRPr="004D5218">
        <w:t>sprostredkovateľ</w:t>
      </w:r>
      <w:r w:rsidR="00902D03">
        <w:t>. Sprostredkovateľ je oprávnený spracúvať osobné údaje len v ro</w:t>
      </w:r>
      <w:r w:rsidR="00BF2558">
        <w:t>z</w:t>
      </w:r>
      <w:r w:rsidR="00902D03">
        <w:t xml:space="preserve">sahu a za podmienok dojednaných s prevádzkovateľom alebo so súhlasom prevádzkovateľa </w:t>
      </w:r>
      <w:r>
        <w:t> </w:t>
      </w:r>
      <w:r w:rsidR="00902D03">
        <w:t>aj so sprostredkovateľom v písomnej zmluve.</w:t>
      </w:r>
    </w:p>
    <w:p w:rsidR="00902D03" w:rsidRPr="004D5218" w:rsidRDefault="00902D03" w:rsidP="00C55EBD">
      <w:pPr>
        <w:jc w:val="both"/>
      </w:pPr>
      <w:r>
        <w:t xml:space="preserve">Zdôvodnenie: navrhujeme ponechať súčasné znenie (§ 5 ods. 2 súčaného zákona). Doplnenie zástupcu prevádzkovateľa je taktieť potrebné vzhľadom na navrhovanú definíciu zástupcu prevádzkovateľa. Taktiež je nevyhnutné, aby sprostredkovateľ mal možnosť ustanoviť ďalšieho sprostedkovateľa, ktorý bude mať možnosť spracúvať osobné údaje. V rámci obchodným záväzkových vzťahov je obvykné, aby dodávateľ mal subdodávateľa, ak to zmluva umožňuje, aj keď dodávateľ za plnenie zodpovedá, akoby konal sám. Taktiež s poukazom na </w:t>
      </w:r>
      <w:r w:rsidR="000F04B4">
        <w:t xml:space="preserve">ust. </w:t>
      </w:r>
      <w:r>
        <w:t>zákon</w:t>
      </w:r>
      <w:r w:rsidR="000F04B4">
        <w:t>a</w:t>
      </w:r>
      <w:r>
        <w:t xml:space="preserve"> č. 186/2009 Z.z. o finančnom sprostredkovaní a finančnom poradenstve </w:t>
      </w:r>
      <w:r w:rsidR="000F04B4">
        <w:t xml:space="preserve">v platnom znení </w:t>
      </w:r>
      <w:r>
        <w:t>je nevyhnutné, aby podriaden</w:t>
      </w:r>
      <w:r w:rsidR="000F04B4">
        <w:t>í</w:t>
      </w:r>
      <w:r>
        <w:t xml:space="preserve"> finančn</w:t>
      </w:r>
      <w:r w:rsidR="000F04B4">
        <w:t>í</w:t>
      </w:r>
      <w:r>
        <w:t xml:space="preserve"> agent</w:t>
      </w:r>
      <w:r w:rsidR="000F04B4">
        <w:t>i</w:t>
      </w:r>
      <w:r>
        <w:t>, ktor</w:t>
      </w:r>
      <w:r w:rsidR="000F04B4">
        <w:t xml:space="preserve">í sú </w:t>
      </w:r>
      <w:r>
        <w:t>v zmluvnom vzťahu so samostatným</w:t>
      </w:r>
      <w:r w:rsidR="000F04B4">
        <w:t>i</w:t>
      </w:r>
      <w:r>
        <w:t xml:space="preserve"> finančným</w:t>
      </w:r>
      <w:r w:rsidR="000F04B4">
        <w:t>i</w:t>
      </w:r>
      <w:r>
        <w:t xml:space="preserve"> agent</w:t>
      </w:r>
      <w:r w:rsidR="000F04B4">
        <w:t>a</w:t>
      </w:r>
      <w:r>
        <w:t>m</w:t>
      </w:r>
      <w:r w:rsidR="000F04B4">
        <w:t>i</w:t>
      </w:r>
      <w:r>
        <w:t xml:space="preserve"> </w:t>
      </w:r>
      <w:r w:rsidR="000F04B4">
        <w:t>boli</w:t>
      </w:r>
      <w:r>
        <w:t xml:space="preserve"> oprávnen</w:t>
      </w:r>
      <w:r w:rsidR="000F04B4">
        <w:t>í</w:t>
      </w:r>
      <w:r>
        <w:t xml:space="preserve"> spracúvať osobné údaje.   </w:t>
      </w:r>
    </w:p>
    <w:p w:rsidR="00C55EBD" w:rsidRDefault="00C55EBD" w:rsidP="00C55EBD">
      <w:pPr>
        <w:jc w:val="both"/>
        <w:rPr>
          <w:b/>
        </w:rPr>
      </w:pPr>
      <w:r>
        <w:rPr>
          <w:b/>
        </w:rPr>
        <w:t>K § 6</w:t>
      </w:r>
      <w:r w:rsidR="004834C7">
        <w:rPr>
          <w:b/>
        </w:rPr>
        <w:t>,</w:t>
      </w:r>
      <w:r>
        <w:rPr>
          <w:b/>
        </w:rPr>
        <w:t xml:space="preserve"> ods. 1</w:t>
      </w:r>
    </w:p>
    <w:p w:rsidR="00175C5B" w:rsidRDefault="00175C5B" w:rsidP="00C55EBD">
      <w:pPr>
        <w:jc w:val="both"/>
      </w:pPr>
      <w:r>
        <w:t>Navrhujeme upresniť slovné spojenie „</w:t>
      </w:r>
      <w:r w:rsidR="000E643F">
        <w:t>(...)</w:t>
      </w:r>
      <w:r>
        <w:t xml:space="preserve"> alebo spoločne s inými“</w:t>
      </w:r>
      <w:r w:rsidR="000E643F">
        <w:t>, vzhľadom na nejednoznačnosť subjektov, ktorých sa uvedené ustanovenie týka.</w:t>
      </w:r>
      <w:r w:rsidR="000F04B4">
        <w:t xml:space="preserve"> Taktiež navrhujeme vypustiť spojenie „ktorý sa neprieči dobrým mravom, nakoľko uvedené ustanovenie zasahuje do hmotnoprávnej úpravy</w:t>
      </w:r>
      <w:r w:rsidR="00BF074C">
        <w:t xml:space="preserve"> a ide nad rámec Občiaskeko zákonníka</w:t>
      </w:r>
      <w:r w:rsidR="000F04B4">
        <w:t>. V zmysle Občianskeho zákonníka v platnom znení totiž výkon práv a povinností vyplýv</w:t>
      </w:r>
      <w:r w:rsidR="00BF074C">
        <w:t>a</w:t>
      </w:r>
      <w:r w:rsidR="000F04B4">
        <w:t>júcich z občianskoprávnych vzťahov nesmie byť v rozpore s dobrými mravmi.</w:t>
      </w:r>
    </w:p>
    <w:p w:rsidR="000F04B4" w:rsidRDefault="000F04B4" w:rsidP="00C55EBD">
      <w:pPr>
        <w:jc w:val="both"/>
      </w:pPr>
      <w:r>
        <w:t>Vzhľadom k vyššie uvedenému navrhujeme nasledovné znenie:</w:t>
      </w:r>
    </w:p>
    <w:p w:rsidR="000F04B4" w:rsidRDefault="000F04B4" w:rsidP="00C55EBD">
      <w:pPr>
        <w:jc w:val="both"/>
      </w:pPr>
      <w:r>
        <w:t>„</w:t>
      </w:r>
      <w:r w:rsidRPr="000F04B4">
        <w:t>(1) Spracúvať osobné údaje vo vlastnom mene môže len prevádzkovateľ v súlade s § 9</w:t>
      </w:r>
      <w:r w:rsidR="00BA7B1B">
        <w:t xml:space="preserve">, </w:t>
      </w:r>
      <w:r w:rsidRPr="000F04B4">
        <w:t>spôsobom</w:t>
      </w:r>
      <w:r>
        <w:t xml:space="preserve"> ustanoveným zákonom alebo osobitným zákonom</w:t>
      </w:r>
      <w:r w:rsidRPr="000F04B4">
        <w:t xml:space="preserve"> a na </w:t>
      </w:r>
      <w:r w:rsidR="00BA7B1B">
        <w:t xml:space="preserve">vopred </w:t>
      </w:r>
      <w:r w:rsidRPr="000F04B4">
        <w:t>ustanovený účel</w:t>
      </w:r>
      <w:r>
        <w:t>.</w:t>
      </w:r>
    </w:p>
    <w:p w:rsidR="006B35BB" w:rsidRDefault="000F04B4" w:rsidP="00C55EBD">
      <w:pPr>
        <w:jc w:val="both"/>
        <w:rPr>
          <w:b/>
        </w:rPr>
      </w:pPr>
      <w:r w:rsidRPr="000F04B4">
        <w:t xml:space="preserve"> </w:t>
      </w:r>
      <w:r w:rsidR="006B35BB">
        <w:rPr>
          <w:b/>
        </w:rPr>
        <w:t xml:space="preserve">K § </w:t>
      </w:r>
      <w:r w:rsidR="00C55EBD" w:rsidRPr="00C55EBD">
        <w:rPr>
          <w:b/>
        </w:rPr>
        <w:t>6</w:t>
      </w:r>
      <w:r w:rsidR="004834C7">
        <w:rPr>
          <w:b/>
        </w:rPr>
        <w:t>,</w:t>
      </w:r>
      <w:r w:rsidR="006B35BB">
        <w:rPr>
          <w:b/>
        </w:rPr>
        <w:t xml:space="preserve"> ods. </w:t>
      </w:r>
      <w:r w:rsidR="00C55EBD" w:rsidRPr="00C55EBD">
        <w:rPr>
          <w:b/>
        </w:rPr>
        <w:t>3</w:t>
      </w:r>
      <w:r w:rsidR="006B35BB">
        <w:rPr>
          <w:b/>
        </w:rPr>
        <w:t>, prvá veta</w:t>
      </w:r>
      <w:r w:rsidR="00C55EBD" w:rsidRPr="00C55EBD">
        <w:rPr>
          <w:b/>
        </w:rPr>
        <w:t xml:space="preserve"> </w:t>
      </w:r>
    </w:p>
    <w:p w:rsidR="006B35BB" w:rsidRPr="006B35BB" w:rsidRDefault="006B35BB" w:rsidP="00C55EBD">
      <w:pPr>
        <w:jc w:val="both"/>
      </w:pPr>
      <w:r w:rsidRPr="006B35BB">
        <w:t xml:space="preserve">Navrhujeme uviesť </w:t>
      </w:r>
      <w:r w:rsidR="00C55EBD" w:rsidRPr="006B35BB">
        <w:t>odkaz aj na</w:t>
      </w:r>
      <w:r w:rsidRPr="006B35BB">
        <w:t xml:space="preserve"> „odsek 2 písm. d)“</w:t>
      </w:r>
      <w:r>
        <w:t>, vzhľadom na skutočnosť, že osobitný zákon môže ustanoviť rozsah a obsah osobných údajov.</w:t>
      </w:r>
    </w:p>
    <w:p w:rsidR="00BA7B1B" w:rsidRDefault="00BA7B1B" w:rsidP="00F8633D">
      <w:pPr>
        <w:jc w:val="both"/>
        <w:rPr>
          <w:b/>
        </w:rPr>
      </w:pPr>
    </w:p>
    <w:p w:rsidR="00F8633D" w:rsidRPr="00BC6A4F" w:rsidRDefault="00F8633D" w:rsidP="00F8633D">
      <w:pPr>
        <w:jc w:val="both"/>
        <w:rPr>
          <w:b/>
        </w:rPr>
      </w:pPr>
      <w:r w:rsidRPr="00BC6A4F">
        <w:rPr>
          <w:b/>
        </w:rPr>
        <w:lastRenderedPageBreak/>
        <w:t>K § 6</w:t>
      </w:r>
      <w:r>
        <w:rPr>
          <w:b/>
        </w:rPr>
        <w:t>,</w:t>
      </w:r>
      <w:r w:rsidRPr="00BC6A4F">
        <w:rPr>
          <w:b/>
        </w:rPr>
        <w:t xml:space="preserve"> ods. 4</w:t>
      </w:r>
    </w:p>
    <w:p w:rsidR="00F8633D" w:rsidRPr="00BC6A4F" w:rsidRDefault="00F8633D" w:rsidP="00F8633D">
      <w:pPr>
        <w:jc w:val="both"/>
      </w:pPr>
      <w:r>
        <w:t xml:space="preserve">V súčasnosti platný zákon o ochrane osobných údajov (zákon č. 428/2002 Z.z. o ochrane osobných údajov, ďalej len „platný zákon“) </w:t>
      </w:r>
      <w:r w:rsidRPr="00BC6A4F">
        <w:t xml:space="preserve">umožňuje </w:t>
      </w:r>
      <w:r>
        <w:t>spracúvať osobné údaje na „</w:t>
      </w:r>
      <w:r w:rsidRPr="00BC6A4F">
        <w:t>akúkoľvek štatistiku</w:t>
      </w:r>
      <w:r>
        <w:t>“</w:t>
      </w:r>
      <w:r w:rsidRPr="00BC6A4F">
        <w:t xml:space="preserve">, nový zákon </w:t>
      </w:r>
      <w:r>
        <w:t xml:space="preserve">predpokladá len účely </w:t>
      </w:r>
      <w:r w:rsidRPr="00BC6A4F">
        <w:t>štátn</w:t>
      </w:r>
      <w:r>
        <w:t>ej</w:t>
      </w:r>
      <w:r w:rsidRPr="00BC6A4F">
        <w:t xml:space="preserve"> štatistik</w:t>
      </w:r>
      <w:r>
        <w:t>y</w:t>
      </w:r>
      <w:r w:rsidRPr="00BC6A4F">
        <w:t xml:space="preserve">. Pojem „štátna štatistika“ nie je </w:t>
      </w:r>
      <w:r w:rsidR="00C63852">
        <w:t xml:space="preserve">naviac </w:t>
      </w:r>
      <w:r w:rsidRPr="00BC6A4F">
        <w:t xml:space="preserve">definovaný, </w:t>
      </w:r>
      <w:r w:rsidR="00C63852">
        <w:t xml:space="preserve">a </w:t>
      </w:r>
      <w:r w:rsidRPr="00BC6A4F">
        <w:t xml:space="preserve">zrejme nezahŕňa napríklad poistnú štatistiku, ktorú sme povinní viesť </w:t>
      </w:r>
      <w:r w:rsidR="00BA7B1B">
        <w:t xml:space="preserve">z </w:t>
      </w:r>
      <w:r w:rsidRPr="00BC6A4F">
        <w:t xml:space="preserve">pohľadu </w:t>
      </w:r>
      <w:r w:rsidR="00BA7B1B">
        <w:t xml:space="preserve">právnych predpisov ako aj </w:t>
      </w:r>
      <w:r w:rsidRPr="00BC6A4F">
        <w:t>očakávaných požiadaviek Sol</w:t>
      </w:r>
      <w:r>
        <w:t>v</w:t>
      </w:r>
      <w:r w:rsidRPr="00BC6A4F">
        <w:t>ency II</w:t>
      </w:r>
      <w:r w:rsidR="00BA7B1B">
        <w:t xml:space="preserve"> smernice</w:t>
      </w:r>
      <w:r w:rsidRPr="00BC6A4F">
        <w:t>.</w:t>
      </w:r>
      <w:r>
        <w:t xml:space="preserve"> Navrhujeme upresniť </w:t>
      </w:r>
      <w:r w:rsidR="00BA7B1B">
        <w:t xml:space="preserve">dané </w:t>
      </w:r>
      <w:r>
        <w:t>ustanovenie</w:t>
      </w:r>
      <w:r w:rsidR="00C63852">
        <w:t xml:space="preserve"> resp. použiť len pojem „štatistika“</w:t>
      </w:r>
      <w:r>
        <w:t>.</w:t>
      </w:r>
    </w:p>
    <w:p w:rsidR="00C55EBD" w:rsidRPr="00C55EBD" w:rsidRDefault="004834C7" w:rsidP="00C55EBD">
      <w:pPr>
        <w:jc w:val="both"/>
        <w:rPr>
          <w:b/>
        </w:rPr>
      </w:pPr>
      <w:r>
        <w:rPr>
          <w:b/>
        </w:rPr>
        <w:t xml:space="preserve">K § </w:t>
      </w:r>
      <w:r w:rsidR="00C55EBD" w:rsidRPr="00C55EBD">
        <w:rPr>
          <w:b/>
        </w:rPr>
        <w:t>6</w:t>
      </w:r>
      <w:r>
        <w:rPr>
          <w:b/>
        </w:rPr>
        <w:t>,</w:t>
      </w:r>
      <w:r w:rsidR="00C55EBD" w:rsidRPr="00C55EBD">
        <w:rPr>
          <w:b/>
        </w:rPr>
        <w:t xml:space="preserve"> ods</w:t>
      </w:r>
      <w:r>
        <w:rPr>
          <w:b/>
        </w:rPr>
        <w:t>.</w:t>
      </w:r>
      <w:r w:rsidR="00206BB1">
        <w:rPr>
          <w:b/>
        </w:rPr>
        <w:t xml:space="preserve"> 5</w:t>
      </w:r>
    </w:p>
    <w:p w:rsidR="00C55EBD" w:rsidRPr="00987D65" w:rsidRDefault="00987D65" w:rsidP="00C55EBD">
      <w:pPr>
        <w:jc w:val="both"/>
      </w:pPr>
      <w:r>
        <w:t xml:space="preserve">Z ustanovenia nie je dostatočne jasné, </w:t>
      </w:r>
      <w:r w:rsidR="00A000F6">
        <w:t>na základe akých kritérií sa bude posudzovať „nezl</w:t>
      </w:r>
      <w:r w:rsidR="00BF2558">
        <w:t>u</w:t>
      </w:r>
      <w:r w:rsidR="00A000F6">
        <w:t>čiteľnosť“ s pôvodným účelom spracúvania, resp. čo by sa považovalo za „zl</w:t>
      </w:r>
      <w:r w:rsidR="00BF2558">
        <w:t>u</w:t>
      </w:r>
      <w:r w:rsidR="00A000F6">
        <w:t>čiteľné“ s takým účelom.</w:t>
      </w:r>
    </w:p>
    <w:p w:rsidR="00BC6A4F" w:rsidRPr="00BC0E27" w:rsidRDefault="00BC6A4F" w:rsidP="00BC6A4F">
      <w:pPr>
        <w:jc w:val="both"/>
        <w:rPr>
          <w:b/>
          <w:color w:val="FF0000"/>
        </w:rPr>
      </w:pPr>
      <w:r w:rsidRPr="00BC0E27">
        <w:rPr>
          <w:b/>
          <w:color w:val="FF0000"/>
        </w:rPr>
        <w:t>K § 8</w:t>
      </w:r>
      <w:r w:rsidR="00BF074C" w:rsidRPr="00BC0E27">
        <w:rPr>
          <w:b/>
          <w:color w:val="FF0000"/>
        </w:rPr>
        <w:t xml:space="preserve"> ods. 1</w:t>
      </w:r>
    </w:p>
    <w:p w:rsidR="00BF074C" w:rsidRPr="00BC0E27" w:rsidRDefault="00BC6A4F" w:rsidP="00BC6A4F">
      <w:pPr>
        <w:jc w:val="both"/>
        <w:rPr>
          <w:color w:val="FF0000"/>
        </w:rPr>
      </w:pPr>
      <w:r w:rsidRPr="00BC0E27">
        <w:rPr>
          <w:color w:val="FF0000"/>
        </w:rPr>
        <w:t>Z navrhovaného ustanovenia nie je dostatočne jasné, či na rozdiel od súčasného zákona je možné, aby sprostredkovateľ poveril ďalšieho sprostredkovateľa (so súhlasom prevádzkovateľa),</w:t>
      </w:r>
      <w:r w:rsidR="00BF2558" w:rsidRPr="00BC0E27">
        <w:rPr>
          <w:color w:val="FF0000"/>
        </w:rPr>
        <w:t xml:space="preserve"> vzhľadom k uvedenému považujeme za nevyhnutné doplniť ustanovenie, podľa ktorého je sprostredkovateľ  oprávnený spracúvať osobné údaje len v rozsahu a za podmienok dojednaných s prevádzkovateľom alebo so súhlasom prevádzkovateľa  aj so sprostredkovateľom v písomnej zmluve.</w:t>
      </w:r>
      <w:r w:rsidRPr="00BC0E27">
        <w:rPr>
          <w:color w:val="FF0000"/>
        </w:rPr>
        <w:t xml:space="preserve"> </w:t>
      </w:r>
      <w:r w:rsidR="00BF2558" w:rsidRPr="00BC0E27">
        <w:rPr>
          <w:color w:val="FF0000"/>
        </w:rPr>
        <w:t xml:space="preserve"> Poukazujeme v tejto súvislosti na náš komentár k § </w:t>
      </w:r>
      <w:r w:rsidR="00BF074C" w:rsidRPr="00BC0E27">
        <w:rPr>
          <w:color w:val="FF0000"/>
        </w:rPr>
        <w:t>5 ods. 2 vyššie.</w:t>
      </w:r>
    </w:p>
    <w:p w:rsidR="00BF074C" w:rsidRPr="00BF074C" w:rsidRDefault="00BF074C" w:rsidP="00BC6A4F">
      <w:pPr>
        <w:jc w:val="both"/>
        <w:rPr>
          <w:b/>
        </w:rPr>
      </w:pPr>
      <w:r w:rsidRPr="00BF074C">
        <w:rPr>
          <w:b/>
        </w:rPr>
        <w:t>K § 8 ods. 4</w:t>
      </w:r>
    </w:p>
    <w:p w:rsidR="00FF252A" w:rsidRDefault="00BF074C" w:rsidP="00BC6A4F">
      <w:pPr>
        <w:jc w:val="both"/>
      </w:pPr>
      <w:r>
        <w:t>Návrh zákona zákona zavádza a predpokladá osobitný typ zmluvy, keďže ustanovuje náležitosti takejto zmluvy. Máme za to, že navrhované znenie ods. 4 ide nad rámec hmotnoprávnej úpravy. Naviac pokiaľ ide o obsahovanú náležitosť (</w:t>
      </w:r>
      <w:r w:rsidRPr="00BF074C">
        <w:t>opis opatrení, ktoré sprostredkovateľ preukázal prevádzkovateľovi podľa odseku 2</w:t>
      </w:r>
      <w:r>
        <w:t>)</w:t>
      </w:r>
      <w:r w:rsidRPr="00BF074C">
        <w:t>,</w:t>
      </w:r>
      <w:r>
        <w:t xml:space="preserve"> nie je zrejmé, čo sa myslí opisom opatrení</w:t>
      </w:r>
      <w:r w:rsidR="00FF252A">
        <w:t>, keďže ods. 2 poukazuje na výber sprostredkovaľa.</w:t>
      </w:r>
    </w:p>
    <w:p w:rsidR="00FF252A" w:rsidRDefault="00FF252A" w:rsidP="00BC6A4F">
      <w:pPr>
        <w:jc w:val="both"/>
        <w:rPr>
          <w:b/>
        </w:rPr>
      </w:pPr>
      <w:r>
        <w:rPr>
          <w:b/>
        </w:rPr>
        <w:t xml:space="preserve">V </w:t>
      </w:r>
      <w:r w:rsidRPr="00FF252A">
        <w:rPr>
          <w:b/>
        </w:rPr>
        <w:t xml:space="preserve">§ 8 ods. </w:t>
      </w:r>
      <w:r>
        <w:rPr>
          <w:b/>
        </w:rPr>
        <w:t>5, prv</w:t>
      </w:r>
      <w:r w:rsidR="0063699E">
        <w:rPr>
          <w:b/>
        </w:rPr>
        <w:t>ej</w:t>
      </w:r>
      <w:r>
        <w:rPr>
          <w:b/>
        </w:rPr>
        <w:t xml:space="preserve"> vet</w:t>
      </w:r>
      <w:r w:rsidR="0063699E">
        <w:rPr>
          <w:b/>
        </w:rPr>
        <w:t>e</w:t>
      </w:r>
      <w:r>
        <w:rPr>
          <w:b/>
        </w:rPr>
        <w:t xml:space="preserve"> navrhujeme nasledovné znenie:</w:t>
      </w:r>
    </w:p>
    <w:p w:rsidR="00FF252A" w:rsidRPr="00FF252A" w:rsidRDefault="00FF252A" w:rsidP="00BC6A4F">
      <w:pPr>
        <w:jc w:val="both"/>
      </w:pPr>
      <w:r w:rsidRPr="00FF252A">
        <w:t>„Ak prevádzkovateľ po</w:t>
      </w:r>
      <w:bookmarkStart w:id="0" w:name="_GoBack"/>
      <w:bookmarkEnd w:id="0"/>
      <w:r w:rsidRPr="00FF252A">
        <w:t>veril spracúvaním osobných údajov sprostredkovateľa až po získaní osobných údajov, je povinný zabezpečiť oznámenie tejto skutočnosti dotknutým osobám pri najbližšom kontakte s nimi, najneskôr však do troch mesiacov od poverenia sprostredkovateľa a</w:t>
      </w:r>
      <w:r>
        <w:t xml:space="preserve">lebo uvedenú </w:t>
      </w:r>
      <w:r w:rsidRPr="00FF252A">
        <w:t>informáciu bezodkladne zverejniť na svojom webovom sídle, ak ho má prevádzkovateľ zriadené</w:t>
      </w:r>
      <w:r>
        <w:t>,</w:t>
      </w:r>
      <w:r w:rsidRPr="00FF252A">
        <w:t xml:space="preserve"> najneskôr však do troch mesiacov od poverenia sprostredkovateľa.“</w:t>
      </w:r>
    </w:p>
    <w:p w:rsidR="00FF252A" w:rsidRPr="00FF252A" w:rsidRDefault="00FF252A" w:rsidP="00BC6A4F">
      <w:pPr>
        <w:jc w:val="both"/>
      </w:pPr>
      <w:r>
        <w:rPr>
          <w:b/>
        </w:rPr>
        <w:t xml:space="preserve">Zdôvodnenie: </w:t>
      </w:r>
      <w:r w:rsidRPr="00FF252A">
        <w:t>Z praktického hľadiska je nevyhnuté mať alternatívnu možnosť príslušného oznámenia skutočností alebo ich zverejnenia na webovom sídle prevádzkovateľa.</w:t>
      </w:r>
    </w:p>
    <w:p w:rsidR="00F8633D" w:rsidRDefault="00F8633D" w:rsidP="00F8633D">
      <w:pPr>
        <w:jc w:val="both"/>
        <w:rPr>
          <w:b/>
        </w:rPr>
      </w:pPr>
      <w:r>
        <w:rPr>
          <w:b/>
        </w:rPr>
        <w:t xml:space="preserve">K § </w:t>
      </w:r>
      <w:r w:rsidRPr="00C55EBD">
        <w:rPr>
          <w:b/>
        </w:rPr>
        <w:t>8</w:t>
      </w:r>
      <w:r>
        <w:rPr>
          <w:b/>
        </w:rPr>
        <w:t xml:space="preserve">, ods. </w:t>
      </w:r>
      <w:r w:rsidRPr="00C55EBD">
        <w:rPr>
          <w:b/>
        </w:rPr>
        <w:t xml:space="preserve">6 </w:t>
      </w:r>
    </w:p>
    <w:p w:rsidR="00F8633D" w:rsidRPr="00F8633D" w:rsidRDefault="00F8633D" w:rsidP="00F8633D">
      <w:pPr>
        <w:jc w:val="both"/>
      </w:pPr>
      <w:r>
        <w:t xml:space="preserve">Ustanovenie neuvádza, čo sa rozumie „prvým kontaktom s dotknutou osobou“. Navrhujeme doplniť spôsob kontaktu, keďže prvý kontakt môže nastať </w:t>
      </w:r>
      <w:r w:rsidR="00E03249">
        <w:t xml:space="preserve">napr. </w:t>
      </w:r>
      <w:r>
        <w:t xml:space="preserve">aj telefonicky a v takom prípade je neefektívne a obtiažne oznamovať podmienky spracúvania osobných údajov. </w:t>
      </w:r>
    </w:p>
    <w:p w:rsidR="00FF0AB2" w:rsidRDefault="00FF0AB2" w:rsidP="00FF0AB2">
      <w:pPr>
        <w:jc w:val="both"/>
        <w:rPr>
          <w:b/>
        </w:rPr>
      </w:pPr>
    </w:p>
    <w:p w:rsidR="00FF0AB2" w:rsidRPr="00FF0AB2" w:rsidRDefault="00FF0AB2" w:rsidP="00FF0AB2">
      <w:pPr>
        <w:jc w:val="both"/>
        <w:rPr>
          <w:b/>
        </w:rPr>
      </w:pPr>
      <w:r w:rsidRPr="00FF0AB2">
        <w:rPr>
          <w:b/>
        </w:rPr>
        <w:lastRenderedPageBreak/>
        <w:t xml:space="preserve">K § 8 ods. 9 </w:t>
      </w:r>
    </w:p>
    <w:p w:rsidR="00BC6A4F" w:rsidRPr="00BC6A4F" w:rsidRDefault="00FF0AB2" w:rsidP="00223104">
      <w:pPr>
        <w:jc w:val="both"/>
      </w:pPr>
      <w:r w:rsidRPr="00FF0AB2">
        <w:rPr>
          <w:b/>
        </w:rPr>
        <w:t xml:space="preserve">Ide o nejednoznačné ustanovenie, keďže nie všetky povinnosti, ktoré má plniť prevádzkovateľ, a na ktoré odkazuje </w:t>
      </w:r>
      <w:r>
        <w:rPr>
          <w:b/>
        </w:rPr>
        <w:t xml:space="preserve">dané </w:t>
      </w:r>
      <w:r w:rsidRPr="00FF0AB2">
        <w:rPr>
          <w:b/>
        </w:rPr>
        <w:t>ustanovenie, sú aplikovateľné na sprostredkovateľa. Navrhované ustanovenie môže spôsobiť interpretačné a aplikačné problémy.</w:t>
      </w:r>
      <w:r>
        <w:rPr>
          <w:b/>
        </w:rPr>
        <w:t xml:space="preserve"> </w:t>
      </w:r>
      <w:r w:rsidR="00223104">
        <w:t>O</w:t>
      </w:r>
      <w:r w:rsidR="00BC6A4F" w:rsidRPr="00BC6A4F">
        <w:t>dkaz na §§</w:t>
      </w:r>
      <w:r w:rsidR="00223104">
        <w:t xml:space="preserve"> </w:t>
      </w:r>
      <w:r w:rsidR="00BC6A4F" w:rsidRPr="00BC6A4F">
        <w:t>9-14 môže spôsob</w:t>
      </w:r>
      <w:r w:rsidR="00223104">
        <w:t>iť</w:t>
      </w:r>
      <w:r w:rsidR="00BC6A4F" w:rsidRPr="00BC6A4F">
        <w:t xml:space="preserve"> interpretačné problémy. </w:t>
      </w:r>
      <w:r w:rsidR="00223104">
        <w:t>Navrhujeme</w:t>
      </w:r>
      <w:r w:rsidR="00BC6A4F" w:rsidRPr="00BC6A4F">
        <w:t xml:space="preserve"> prehodnotiť rozsah povinností sprostredkovateľa podľa </w:t>
      </w:r>
      <w:r>
        <w:t xml:space="preserve">návrhu </w:t>
      </w:r>
      <w:r w:rsidR="00BC6A4F" w:rsidRPr="00BC6A4F">
        <w:t>zákona s ohľadom na to, aké má reálne možnosti tieto povinnosti plniť a vypustiť odkaz na §§</w:t>
      </w:r>
      <w:r w:rsidR="00223104">
        <w:t xml:space="preserve"> </w:t>
      </w:r>
      <w:r w:rsidR="00BC6A4F" w:rsidRPr="00BC6A4F">
        <w:t xml:space="preserve">9-14. Za právny základ spracúvania by mal byť zodpovedný výhradne prevádzkovateľ. </w:t>
      </w:r>
    </w:p>
    <w:p w:rsidR="00223104" w:rsidRPr="0051241C" w:rsidRDefault="00223104" w:rsidP="00BC6A4F">
      <w:pPr>
        <w:jc w:val="both"/>
        <w:rPr>
          <w:b/>
        </w:rPr>
      </w:pPr>
      <w:r w:rsidRPr="0051241C">
        <w:rPr>
          <w:b/>
        </w:rPr>
        <w:t xml:space="preserve">K </w:t>
      </w:r>
      <w:r w:rsidR="00BC6A4F" w:rsidRPr="0051241C">
        <w:rPr>
          <w:b/>
        </w:rPr>
        <w:t>§10</w:t>
      </w:r>
      <w:r w:rsidR="00D76228">
        <w:rPr>
          <w:b/>
        </w:rPr>
        <w:t>,</w:t>
      </w:r>
      <w:r w:rsidR="00BC6A4F" w:rsidRPr="0051241C">
        <w:rPr>
          <w:b/>
        </w:rPr>
        <w:t xml:space="preserve"> ods. 3</w:t>
      </w:r>
      <w:r w:rsidR="00D76228">
        <w:rPr>
          <w:b/>
        </w:rPr>
        <w:t>, písm. e)</w:t>
      </w:r>
    </w:p>
    <w:p w:rsidR="00BC6A4F" w:rsidRPr="00BC6A4F" w:rsidRDefault="00223104" w:rsidP="00BC6A4F">
      <w:pPr>
        <w:jc w:val="both"/>
      </w:pPr>
      <w:r>
        <w:t>P</w:t>
      </w:r>
      <w:r w:rsidR="00BC6A4F" w:rsidRPr="00BC6A4F">
        <w:t>revádzkovateľ nemá možnosť zistiť, či údaje boli zverejnené zákonne. V prípade opatrného prístupu by to znamenalo, že žiadne zverejnené údaje</w:t>
      </w:r>
      <w:r>
        <w:t xml:space="preserve"> by sa</w:t>
      </w:r>
      <w:r w:rsidRPr="00BC6A4F">
        <w:t xml:space="preserve"> nesm</w:t>
      </w:r>
      <w:r>
        <w:t>eli</w:t>
      </w:r>
      <w:r w:rsidRPr="00BC6A4F">
        <w:t xml:space="preserve"> použiť</w:t>
      </w:r>
      <w:r w:rsidR="00BC6A4F" w:rsidRPr="00BC6A4F">
        <w:t xml:space="preserve">. Účelnejšie by bolo nechať termín </w:t>
      </w:r>
      <w:r>
        <w:t>„</w:t>
      </w:r>
      <w:r w:rsidR="00BC6A4F" w:rsidRPr="00BC6A4F">
        <w:t xml:space="preserve">zverejnené údaje” a doplniť </w:t>
      </w:r>
      <w:r>
        <w:t>slová: „</w:t>
      </w:r>
      <w:r w:rsidR="00BC6A4F" w:rsidRPr="00BC6A4F">
        <w:t>okrem zjavne nezákonne zverejnených údajov”</w:t>
      </w:r>
      <w:r>
        <w:t>.</w:t>
      </w:r>
    </w:p>
    <w:p w:rsidR="00223104" w:rsidRPr="0051241C" w:rsidRDefault="00223104" w:rsidP="00BC6A4F">
      <w:pPr>
        <w:jc w:val="both"/>
        <w:rPr>
          <w:b/>
        </w:rPr>
      </w:pPr>
      <w:r w:rsidRPr="0051241C">
        <w:rPr>
          <w:b/>
        </w:rPr>
        <w:t xml:space="preserve">K </w:t>
      </w:r>
      <w:r w:rsidR="00BC6A4F" w:rsidRPr="0051241C">
        <w:rPr>
          <w:b/>
        </w:rPr>
        <w:t>§10</w:t>
      </w:r>
      <w:r w:rsidR="00712FBF">
        <w:rPr>
          <w:b/>
        </w:rPr>
        <w:t>,</w:t>
      </w:r>
      <w:r w:rsidR="00BC6A4F" w:rsidRPr="0051241C">
        <w:rPr>
          <w:b/>
        </w:rPr>
        <w:t xml:space="preserve"> ods. 4 </w:t>
      </w:r>
    </w:p>
    <w:p w:rsidR="00BC4704" w:rsidRDefault="00223104" w:rsidP="00BC6A4F">
      <w:pPr>
        <w:jc w:val="both"/>
      </w:pPr>
      <w:r>
        <w:t xml:space="preserve">Navrhujeme </w:t>
      </w:r>
      <w:r w:rsidR="00FF0AB2">
        <w:t xml:space="preserve">upraviť spojenie </w:t>
      </w:r>
      <w:r>
        <w:t>„</w:t>
      </w:r>
      <w:r w:rsidR="00D331FB">
        <w:t xml:space="preserve">(...) </w:t>
      </w:r>
      <w:r w:rsidR="00BC6A4F" w:rsidRPr="00BC6A4F">
        <w:t xml:space="preserve">tomto zákone </w:t>
      </w:r>
      <w:r w:rsidR="00BC6A4F" w:rsidRPr="00D331FB">
        <w:rPr>
          <w:b/>
        </w:rPr>
        <w:t>a</w:t>
      </w:r>
      <w:r w:rsidR="00D331FB">
        <w:t xml:space="preserve"> osobitnom zákone”,</w:t>
      </w:r>
      <w:r w:rsidR="00BC6A4F" w:rsidRPr="00BC6A4F">
        <w:t xml:space="preserve"> </w:t>
      </w:r>
      <w:r>
        <w:t>na</w:t>
      </w:r>
      <w:r w:rsidR="00FF0AB2">
        <w:t xml:space="preserve"> spojenie </w:t>
      </w:r>
      <w:r w:rsidR="00FF0AB2" w:rsidRPr="00FF0AB2">
        <w:t xml:space="preserve">„(...) </w:t>
      </w:r>
      <w:r w:rsidR="00BC4704">
        <w:t xml:space="preserve">v </w:t>
      </w:r>
      <w:r w:rsidR="00FF0AB2" w:rsidRPr="00FF0AB2">
        <w:t>tomto zákone a</w:t>
      </w:r>
      <w:r w:rsidR="00FF0AB2">
        <w:t>lebo</w:t>
      </w:r>
      <w:r w:rsidR="00FF0AB2" w:rsidRPr="00FF0AB2">
        <w:t xml:space="preserve"> osobitnom zákone</w:t>
      </w:r>
      <w:r w:rsidR="00BC4704">
        <w:t>“. Ide o legislatívno-technickú úpravu.</w:t>
      </w:r>
    </w:p>
    <w:p w:rsidR="00175CAC" w:rsidRPr="00AC1E22" w:rsidRDefault="00175CAC" w:rsidP="00BC6A4F">
      <w:pPr>
        <w:jc w:val="both"/>
        <w:rPr>
          <w:b/>
        </w:rPr>
      </w:pPr>
      <w:r w:rsidRPr="00AC1E22">
        <w:rPr>
          <w:b/>
        </w:rPr>
        <w:t xml:space="preserve">K </w:t>
      </w:r>
      <w:r w:rsidR="00BC6A4F" w:rsidRPr="00AC1E22">
        <w:rPr>
          <w:b/>
        </w:rPr>
        <w:t>§15</w:t>
      </w:r>
      <w:r w:rsidR="00712FBF">
        <w:rPr>
          <w:b/>
        </w:rPr>
        <w:t>,</w:t>
      </w:r>
      <w:r w:rsidR="00BC6A4F" w:rsidRPr="00AC1E22">
        <w:rPr>
          <w:b/>
        </w:rPr>
        <w:t xml:space="preserve"> ods</w:t>
      </w:r>
      <w:r w:rsidR="00D76228">
        <w:rPr>
          <w:b/>
        </w:rPr>
        <w:t>.</w:t>
      </w:r>
      <w:r w:rsidR="00BC6A4F" w:rsidRPr="00AC1E22">
        <w:rPr>
          <w:b/>
        </w:rPr>
        <w:t xml:space="preserve"> 7 </w:t>
      </w:r>
    </w:p>
    <w:p w:rsidR="00BC6A4F" w:rsidRPr="00BC6A4F" w:rsidRDefault="00175CAC" w:rsidP="00BC6A4F">
      <w:pPr>
        <w:jc w:val="both"/>
      </w:pPr>
      <w:r>
        <w:t xml:space="preserve">Navrhujeme opravu zrejmej chyby, kde </w:t>
      </w:r>
      <w:r w:rsidR="00BC6A4F" w:rsidRPr="00BC6A4F">
        <w:t xml:space="preserve">medzi slovami </w:t>
      </w:r>
      <w:r>
        <w:t>„</w:t>
      </w:r>
      <w:r w:rsidR="00BC6A4F" w:rsidRPr="00BC6A4F">
        <w:t>kriminality narušenia” chýba čiarka</w:t>
      </w:r>
      <w:r>
        <w:t>.</w:t>
      </w:r>
    </w:p>
    <w:p w:rsidR="00AA524A" w:rsidRPr="00AA524A" w:rsidRDefault="00AA524A" w:rsidP="00BC6A4F">
      <w:pPr>
        <w:jc w:val="both"/>
        <w:rPr>
          <w:b/>
        </w:rPr>
      </w:pPr>
      <w:r w:rsidRPr="00AA524A">
        <w:rPr>
          <w:b/>
        </w:rPr>
        <w:t xml:space="preserve">K </w:t>
      </w:r>
      <w:r w:rsidR="00BC6A4F" w:rsidRPr="00AA524A">
        <w:rPr>
          <w:b/>
        </w:rPr>
        <w:t>§23 ods</w:t>
      </w:r>
      <w:r w:rsidR="00D76228">
        <w:rPr>
          <w:b/>
        </w:rPr>
        <w:t>.</w:t>
      </w:r>
      <w:r w:rsidR="00BC6A4F" w:rsidRPr="00AA524A">
        <w:rPr>
          <w:b/>
        </w:rPr>
        <w:t xml:space="preserve"> 8, §24 ods</w:t>
      </w:r>
      <w:r w:rsidR="00D76228">
        <w:rPr>
          <w:b/>
        </w:rPr>
        <w:t>.</w:t>
      </w:r>
      <w:r w:rsidR="00BC6A4F" w:rsidRPr="00AA524A">
        <w:rPr>
          <w:b/>
        </w:rPr>
        <w:t xml:space="preserve"> 2 a</w:t>
      </w:r>
      <w:r w:rsidRPr="00AA524A">
        <w:rPr>
          <w:b/>
        </w:rPr>
        <w:t> </w:t>
      </w:r>
      <w:r w:rsidR="00BC6A4F" w:rsidRPr="00AA524A">
        <w:rPr>
          <w:b/>
        </w:rPr>
        <w:t>in</w:t>
      </w:r>
      <w:r w:rsidRPr="00AA524A">
        <w:rPr>
          <w:b/>
        </w:rPr>
        <w:t>ým ustanoveniam</w:t>
      </w:r>
    </w:p>
    <w:p w:rsidR="00BC4704" w:rsidRDefault="00AA524A" w:rsidP="00BC6A4F">
      <w:pPr>
        <w:jc w:val="both"/>
      </w:pPr>
      <w:r>
        <w:t>P</w:t>
      </w:r>
      <w:r w:rsidR="00BC6A4F" w:rsidRPr="00BC6A4F">
        <w:t xml:space="preserve">oužívanie pečiatky nevyžaduje žiadny </w:t>
      </w:r>
      <w:r w:rsidR="00BC4704">
        <w:t>právny predpis, a preto odkaz na „odtlačok pečiatky“ navrhujeme vypustiť alebo nahradiť spojením „uvedenie názvu alebo obchodného mena“</w:t>
      </w:r>
      <w:r w:rsidR="00BC6A4F" w:rsidRPr="00BC6A4F">
        <w:t xml:space="preserve">. </w:t>
      </w:r>
    </w:p>
    <w:p w:rsidR="00D80319" w:rsidRDefault="00D80319" w:rsidP="00BC6A4F">
      <w:pPr>
        <w:jc w:val="both"/>
      </w:pPr>
      <w:r w:rsidRPr="00D80319">
        <w:rPr>
          <w:b/>
        </w:rPr>
        <w:t xml:space="preserve">K </w:t>
      </w:r>
      <w:r w:rsidR="00BC6A4F" w:rsidRPr="00D80319">
        <w:rPr>
          <w:b/>
        </w:rPr>
        <w:t>§25 ods</w:t>
      </w:r>
      <w:r>
        <w:rPr>
          <w:b/>
        </w:rPr>
        <w:t>. 1, 2</w:t>
      </w:r>
      <w:r w:rsidR="00BC6A4F" w:rsidRPr="00BC6A4F">
        <w:t xml:space="preserve"> </w:t>
      </w:r>
    </w:p>
    <w:p w:rsidR="00D13497" w:rsidRDefault="00D80319" w:rsidP="00BC6A4F">
      <w:pPr>
        <w:jc w:val="both"/>
      </w:pPr>
      <w:r>
        <w:t xml:space="preserve">Uvedené ustanovenie duplicitne upravuje </w:t>
      </w:r>
      <w:r w:rsidR="00BC6A4F" w:rsidRPr="00BC6A4F">
        <w:t>zánik poverenia pri nespĺňaní podmienok (</w:t>
      </w:r>
      <w:r>
        <w:t xml:space="preserve">t.j. zánik zo zákona, ako aj </w:t>
      </w:r>
      <w:r w:rsidR="00D13497">
        <w:t>odvolaním zo strany prevádzkovateľa</w:t>
      </w:r>
      <w:r w:rsidR="0005579E">
        <w:t>)</w:t>
      </w:r>
      <w:r w:rsidR="00D13497">
        <w:t xml:space="preserve">. </w:t>
      </w:r>
    </w:p>
    <w:p w:rsidR="00D855F5" w:rsidRPr="00D855F5" w:rsidRDefault="00D76228" w:rsidP="00BC6A4F">
      <w:pPr>
        <w:jc w:val="both"/>
        <w:rPr>
          <w:b/>
        </w:rPr>
      </w:pPr>
      <w:r w:rsidRPr="00D855F5">
        <w:rPr>
          <w:b/>
        </w:rPr>
        <w:t xml:space="preserve">K </w:t>
      </w:r>
      <w:r w:rsidR="00BC6A4F" w:rsidRPr="00D855F5">
        <w:rPr>
          <w:b/>
        </w:rPr>
        <w:t>§30</w:t>
      </w:r>
      <w:r w:rsidR="00D855F5" w:rsidRPr="00D855F5">
        <w:rPr>
          <w:b/>
        </w:rPr>
        <w:t>,</w:t>
      </w:r>
      <w:r w:rsidR="00BC6A4F" w:rsidRPr="00D855F5">
        <w:rPr>
          <w:b/>
        </w:rPr>
        <w:t xml:space="preserve"> ods</w:t>
      </w:r>
      <w:r w:rsidRPr="00D855F5">
        <w:rPr>
          <w:b/>
        </w:rPr>
        <w:t>.</w:t>
      </w:r>
      <w:r w:rsidR="00D855F5" w:rsidRPr="00D855F5">
        <w:rPr>
          <w:b/>
        </w:rPr>
        <w:t xml:space="preserve"> 3</w:t>
      </w:r>
    </w:p>
    <w:p w:rsidR="00BC6A4F" w:rsidRPr="00BC6A4F" w:rsidRDefault="00D855F5" w:rsidP="00BC6A4F">
      <w:pPr>
        <w:jc w:val="both"/>
      </w:pPr>
      <w:r>
        <w:t xml:space="preserve">Z tohto ustanovenia </w:t>
      </w:r>
      <w:r w:rsidR="00BC6A4F" w:rsidRPr="00BC6A4F">
        <w:t xml:space="preserve">nie je jasné, čo sa myslí pod </w:t>
      </w:r>
      <w:r>
        <w:t>s</w:t>
      </w:r>
      <w:r w:rsidR="00E80170">
        <w:t>pojením</w:t>
      </w:r>
      <w:r>
        <w:t xml:space="preserve"> „</w:t>
      </w:r>
      <w:r w:rsidR="00BC6A4F" w:rsidRPr="00BC6A4F">
        <w:t>príslušným orgánom dozoru”</w:t>
      </w:r>
      <w:r>
        <w:t xml:space="preserve">. Je takým orgánom </w:t>
      </w:r>
      <w:r w:rsidR="00BC6A4F" w:rsidRPr="00BC6A4F">
        <w:t>Úrad</w:t>
      </w:r>
      <w:r>
        <w:t xml:space="preserve">, </w:t>
      </w:r>
      <w:r w:rsidR="00BC6A4F" w:rsidRPr="00BC6A4F">
        <w:t>obdobný org</w:t>
      </w:r>
      <w:r>
        <w:t>á</w:t>
      </w:r>
      <w:r w:rsidR="00BC6A4F" w:rsidRPr="00BC6A4F">
        <w:t>n v prís</w:t>
      </w:r>
      <w:r>
        <w:t>lušnej krajine, alebo iný org</w:t>
      </w:r>
      <w:r w:rsidR="00E80170">
        <w:t>á</w:t>
      </w:r>
      <w:r>
        <w:t>n? Navrhujeme upr</w:t>
      </w:r>
      <w:r w:rsidR="00E80170">
        <w:t>e</w:t>
      </w:r>
      <w:r>
        <w:t>sniť ustanovenie.</w:t>
      </w:r>
    </w:p>
    <w:p w:rsidR="00D855F5" w:rsidRDefault="00D855F5" w:rsidP="00BC6A4F">
      <w:pPr>
        <w:jc w:val="both"/>
      </w:pPr>
      <w:r w:rsidRPr="00D855F5">
        <w:rPr>
          <w:b/>
        </w:rPr>
        <w:t xml:space="preserve">K </w:t>
      </w:r>
      <w:r w:rsidR="00BC6A4F" w:rsidRPr="00D855F5">
        <w:rPr>
          <w:b/>
        </w:rPr>
        <w:t>§34</w:t>
      </w:r>
      <w:r w:rsidR="00BC6A4F" w:rsidRPr="00BC6A4F">
        <w:t xml:space="preserve"> </w:t>
      </w:r>
    </w:p>
    <w:p w:rsidR="00BC6A4F" w:rsidRPr="00BC6A4F" w:rsidRDefault="00D855F5" w:rsidP="00BC6A4F">
      <w:pPr>
        <w:jc w:val="both"/>
      </w:pPr>
      <w:r>
        <w:t>N</w:t>
      </w:r>
      <w:r w:rsidR="00BC6A4F" w:rsidRPr="00BC6A4F">
        <w:t xml:space="preserve">avrhované znenie </w:t>
      </w:r>
      <w:r>
        <w:t xml:space="preserve">možno interpretovať aj spôsobom, že </w:t>
      </w:r>
      <w:r w:rsidR="00BC6A4F" w:rsidRPr="00BC6A4F">
        <w:t xml:space="preserve">každý informačný systém je potrebné registrovať. </w:t>
      </w:r>
      <w:r>
        <w:t>O</w:t>
      </w:r>
      <w:r w:rsidR="00BC6A4F" w:rsidRPr="00BC6A4F">
        <w:t>dporúčam</w:t>
      </w:r>
      <w:r>
        <w:t>e</w:t>
      </w:r>
      <w:r w:rsidR="00BC6A4F" w:rsidRPr="00BC6A4F">
        <w:t xml:space="preserve"> doplniť </w:t>
      </w:r>
      <w:r>
        <w:t>slová „</w:t>
      </w:r>
      <w:r w:rsidR="00BC6A4F" w:rsidRPr="00BC6A4F">
        <w:t>na registráciu podľa §33”</w:t>
      </w:r>
      <w:r>
        <w:t>, aby sa predišlo prípadným nedorozumeniam.</w:t>
      </w:r>
    </w:p>
    <w:p w:rsidR="00F7705E" w:rsidRDefault="00F7705E" w:rsidP="00BC6A4F">
      <w:pPr>
        <w:jc w:val="both"/>
      </w:pPr>
      <w:r w:rsidRPr="00F7705E">
        <w:rPr>
          <w:b/>
        </w:rPr>
        <w:t xml:space="preserve">K </w:t>
      </w:r>
      <w:r w:rsidR="00BC6A4F" w:rsidRPr="00F7705E">
        <w:rPr>
          <w:b/>
        </w:rPr>
        <w:t>§34</w:t>
      </w:r>
      <w:r w:rsidRPr="00F7705E">
        <w:rPr>
          <w:b/>
        </w:rPr>
        <w:t>,</w:t>
      </w:r>
      <w:r w:rsidR="00BC6A4F" w:rsidRPr="00F7705E">
        <w:rPr>
          <w:b/>
        </w:rPr>
        <w:t xml:space="preserve"> ods. 4</w:t>
      </w:r>
      <w:r w:rsidR="00BC6A4F" w:rsidRPr="00BC6A4F">
        <w:t xml:space="preserve"> </w:t>
      </w:r>
    </w:p>
    <w:p w:rsidR="00BC6A4F" w:rsidRPr="00BC6A4F" w:rsidRDefault="00F7705E" w:rsidP="00BC6A4F">
      <w:pPr>
        <w:jc w:val="both"/>
      </w:pPr>
      <w:r>
        <w:t xml:space="preserve">Uvedené usatnovenie </w:t>
      </w:r>
      <w:r w:rsidR="00BC6A4F" w:rsidRPr="00BC6A4F">
        <w:t xml:space="preserve">nemá </w:t>
      </w:r>
      <w:r>
        <w:t xml:space="preserve">v kontexte zákona </w:t>
      </w:r>
      <w:r w:rsidR="00BC6A4F" w:rsidRPr="00BC6A4F">
        <w:t>opodstatnenie</w:t>
      </w:r>
      <w:r>
        <w:t xml:space="preserve">, vzhľadom na skutočnosť, že </w:t>
      </w:r>
      <w:r w:rsidR="00BC6A4F" w:rsidRPr="00BC6A4F">
        <w:t xml:space="preserve">alternatíva použitia zaručeného elektronického podpisu je upravená v iných </w:t>
      </w:r>
      <w:r>
        <w:t>všeobecne záväzných právnych predpisoch.</w:t>
      </w:r>
    </w:p>
    <w:p w:rsidR="004C2B43" w:rsidRPr="004C2B43" w:rsidRDefault="004C2B43" w:rsidP="00BC6A4F">
      <w:pPr>
        <w:jc w:val="both"/>
        <w:rPr>
          <w:b/>
        </w:rPr>
      </w:pPr>
      <w:r w:rsidRPr="004C2B43">
        <w:rPr>
          <w:b/>
        </w:rPr>
        <w:lastRenderedPageBreak/>
        <w:t xml:space="preserve">K </w:t>
      </w:r>
      <w:r w:rsidR="00BC6A4F" w:rsidRPr="004C2B43">
        <w:rPr>
          <w:b/>
        </w:rPr>
        <w:t>§36</w:t>
      </w:r>
      <w:r w:rsidRPr="004C2B43">
        <w:rPr>
          <w:b/>
        </w:rPr>
        <w:t>,</w:t>
      </w:r>
      <w:r>
        <w:rPr>
          <w:b/>
        </w:rPr>
        <w:t xml:space="preserve"> písm. a)</w:t>
      </w:r>
    </w:p>
    <w:p w:rsidR="00BC6A4F" w:rsidRPr="00BC6A4F" w:rsidRDefault="004C2B43" w:rsidP="00BC6A4F">
      <w:pPr>
        <w:jc w:val="both"/>
      </w:pPr>
      <w:r>
        <w:t>O</w:t>
      </w:r>
      <w:r w:rsidR="00BC6A4F" w:rsidRPr="00BC6A4F">
        <w:t xml:space="preserve">proti zneniu </w:t>
      </w:r>
      <w:r w:rsidR="00B16114">
        <w:t xml:space="preserve">platného zákona </w:t>
      </w:r>
      <w:r w:rsidR="00BC6A4F" w:rsidRPr="00BC6A4F">
        <w:t xml:space="preserve">sa rozšírila povinnosť osobitnej registrácie – doteraz bola potrebná len ak sa predpokladal prenos na základe súhlasu dotknutej osoby alebo pre potreby uzavretia alebo plnenia zmluvy uzavretej v záujme dotknutej osoby s iným subjektom. Navrhujeme doplniť obedzenie podľa súčasného zákona doplnením slov „na základe §30 ods. 4 písm. a) alebo c)“ na koniec </w:t>
      </w:r>
      <w:r w:rsidR="00B16114">
        <w:t xml:space="preserve">§ 36, </w:t>
      </w:r>
      <w:r w:rsidR="00BC6A4F" w:rsidRPr="00BC6A4F">
        <w:t>bodu a)</w:t>
      </w:r>
      <w:r w:rsidR="00B16114">
        <w:t>.</w:t>
      </w:r>
    </w:p>
    <w:p w:rsidR="00B16114" w:rsidRPr="004A50C4" w:rsidRDefault="00B16114" w:rsidP="00BC6A4F">
      <w:pPr>
        <w:jc w:val="both"/>
        <w:rPr>
          <w:b/>
        </w:rPr>
      </w:pPr>
      <w:r w:rsidRPr="004A50C4">
        <w:rPr>
          <w:b/>
        </w:rPr>
        <w:t xml:space="preserve">K </w:t>
      </w:r>
      <w:r w:rsidR="00BC6A4F" w:rsidRPr="004A50C4">
        <w:rPr>
          <w:b/>
        </w:rPr>
        <w:t>§38</w:t>
      </w:r>
      <w:r w:rsidRPr="004A50C4">
        <w:rPr>
          <w:b/>
        </w:rPr>
        <w:t>,</w:t>
      </w:r>
      <w:r w:rsidR="00BC6A4F" w:rsidRPr="004A50C4">
        <w:rPr>
          <w:b/>
        </w:rPr>
        <w:t xml:space="preserve"> ods</w:t>
      </w:r>
      <w:r w:rsidRPr="004A50C4">
        <w:rPr>
          <w:b/>
        </w:rPr>
        <w:t>.</w:t>
      </w:r>
      <w:r w:rsidR="00BC6A4F" w:rsidRPr="004A50C4">
        <w:rPr>
          <w:b/>
        </w:rPr>
        <w:t xml:space="preserve"> 7 </w:t>
      </w:r>
    </w:p>
    <w:p w:rsidR="00E80170" w:rsidRDefault="00B16114" w:rsidP="00BC6A4F">
      <w:pPr>
        <w:jc w:val="both"/>
      </w:pPr>
      <w:r>
        <w:t xml:space="preserve">Navrhujeme </w:t>
      </w:r>
      <w:r w:rsidR="00E80170">
        <w:t xml:space="preserve">vypustiť odkaz na „rozpor s dobrými mravmi“, nakoľko tento rozpor môže v konkrétnom prípade posúdiť len súd. Návrh zákona v tomto smere prekračuje hmotnoprávnu úpravu uvedenú v Občianskom zákonníku v platnom znení a presahuje komtenciu Úradu. </w:t>
      </w:r>
    </w:p>
    <w:p w:rsidR="00E80170" w:rsidRDefault="00550619" w:rsidP="00BC6A4F">
      <w:pPr>
        <w:jc w:val="both"/>
        <w:rPr>
          <w:b/>
        </w:rPr>
      </w:pPr>
      <w:r w:rsidRPr="00550619">
        <w:rPr>
          <w:b/>
        </w:rPr>
        <w:t xml:space="preserve">K </w:t>
      </w:r>
      <w:r w:rsidR="00BC6A4F" w:rsidRPr="00550619">
        <w:rPr>
          <w:b/>
        </w:rPr>
        <w:t>§76</w:t>
      </w:r>
      <w:r>
        <w:rPr>
          <w:b/>
        </w:rPr>
        <w:t>,</w:t>
      </w:r>
      <w:r w:rsidR="00BC6A4F" w:rsidRPr="00550619">
        <w:rPr>
          <w:b/>
        </w:rPr>
        <w:t xml:space="preserve"> ods. </w:t>
      </w:r>
      <w:r w:rsidR="00E80170">
        <w:rPr>
          <w:b/>
        </w:rPr>
        <w:t>1</w:t>
      </w:r>
      <w:r w:rsidR="00BB7EC1">
        <w:rPr>
          <w:b/>
        </w:rPr>
        <w:t xml:space="preserve">, </w:t>
      </w:r>
      <w:r w:rsidR="00E80170">
        <w:rPr>
          <w:b/>
        </w:rPr>
        <w:t>3</w:t>
      </w:r>
      <w:r w:rsidR="00BB7EC1">
        <w:rPr>
          <w:b/>
        </w:rPr>
        <w:t xml:space="preserve"> a 4</w:t>
      </w:r>
    </w:p>
    <w:p w:rsidR="001826B2" w:rsidRDefault="00550619" w:rsidP="00E80170">
      <w:pPr>
        <w:jc w:val="both"/>
      </w:pPr>
      <w:r>
        <w:t>P</w:t>
      </w:r>
      <w:r w:rsidR="00BC6A4F" w:rsidRPr="00BC6A4F">
        <w:t>rechodn</w:t>
      </w:r>
      <w:r w:rsidR="00E80170">
        <w:t xml:space="preserve">é ustanovenie </w:t>
      </w:r>
      <w:r w:rsidR="00BC6A4F" w:rsidRPr="00BC6A4F">
        <w:t xml:space="preserve">tri mesiace </w:t>
      </w:r>
      <w:r w:rsidR="00E80170">
        <w:t xml:space="preserve">na uvedenie fungujúcich informačných systémov do súladu s navrhovaným zákonom je </w:t>
      </w:r>
      <w:r w:rsidR="00BB7EC1">
        <w:t xml:space="preserve">z praktického hľadiska </w:t>
      </w:r>
      <w:r w:rsidR="00E80170">
        <w:t xml:space="preserve">absolútne nedostatočné a je nevyhnutné </w:t>
      </w:r>
      <w:r w:rsidR="00BB7EC1">
        <w:t xml:space="preserve">upraviť </w:t>
      </w:r>
      <w:r w:rsidR="00E80170">
        <w:t xml:space="preserve">lehotu </w:t>
      </w:r>
      <w:r w:rsidR="00BB7EC1">
        <w:t xml:space="preserve">aspoň </w:t>
      </w:r>
      <w:r w:rsidR="00E80170">
        <w:t>jedného roka tak</w:t>
      </w:r>
      <w:r w:rsidR="00BB7EC1">
        <w:t>,</w:t>
      </w:r>
      <w:r w:rsidR="00E80170">
        <w:t xml:space="preserve"> ako je to </w:t>
      </w:r>
      <w:r w:rsidR="00BB7EC1">
        <w:t xml:space="preserve">navrhované </w:t>
      </w:r>
      <w:r w:rsidR="00E80170">
        <w:t xml:space="preserve">v ods. 2. </w:t>
      </w:r>
      <w:r w:rsidR="00BB7EC1">
        <w:t xml:space="preserve">Obdobne sa to vzťahuje aj na ods. 3, kde sa predpokladá lehota 3 mesiace na </w:t>
      </w:r>
      <w:r w:rsidR="00003FDF" w:rsidRPr="00BC6A4F">
        <w:t>poučenia</w:t>
      </w:r>
      <w:r w:rsidR="00BB7EC1">
        <w:t xml:space="preserve">, čo je nerealizovateľné </w:t>
      </w:r>
      <w:r w:rsidR="00003FDF">
        <w:t>vzhľadom na administratívnu a časovú náročn</w:t>
      </w:r>
      <w:r w:rsidR="001826B2">
        <w:t>osť celého procesu</w:t>
      </w:r>
      <w:r w:rsidR="00BB7EC1">
        <w:t xml:space="preserve">. Návrh </w:t>
      </w:r>
      <w:r w:rsidR="001826B2">
        <w:t>z</w:t>
      </w:r>
      <w:r w:rsidR="00003FDF">
        <w:t>ákon</w:t>
      </w:r>
      <w:r w:rsidR="00BB7EC1">
        <w:t>a</w:t>
      </w:r>
      <w:r w:rsidR="00003FDF">
        <w:t xml:space="preserve"> ukladá </w:t>
      </w:r>
      <w:r w:rsidR="00BC6A4F" w:rsidRPr="00BC6A4F">
        <w:t xml:space="preserve">zvýšené požiadavky </w:t>
      </w:r>
      <w:r w:rsidR="00003FDF">
        <w:t>na jednotlivé subjekty</w:t>
      </w:r>
      <w:r w:rsidR="00BC6A4F" w:rsidRPr="00BC6A4F">
        <w:t xml:space="preserve">, </w:t>
      </w:r>
      <w:r w:rsidR="00003FDF">
        <w:t xml:space="preserve">čo spolu s potrebou prípravy </w:t>
      </w:r>
      <w:r w:rsidR="00BB7EC1">
        <w:t xml:space="preserve">a implementácie </w:t>
      </w:r>
      <w:r w:rsidR="00BC6A4F" w:rsidRPr="00BC6A4F">
        <w:t>viac</w:t>
      </w:r>
      <w:r w:rsidR="001826B2">
        <w:t>er</w:t>
      </w:r>
      <w:r w:rsidR="00BB7EC1">
        <w:t xml:space="preserve">ých </w:t>
      </w:r>
      <w:r w:rsidR="00BC6A4F" w:rsidRPr="00BC6A4F">
        <w:t>druhov poučení v rámc</w:t>
      </w:r>
      <w:r w:rsidR="00003FDF">
        <w:t>i jedn</w:t>
      </w:r>
      <w:r w:rsidR="00BB7EC1">
        <w:t xml:space="preserve">ého subjektu </w:t>
      </w:r>
      <w:r w:rsidR="00003FDF">
        <w:t>jednou zodpovednou osobou</w:t>
      </w:r>
      <w:r w:rsidR="00BC6A4F" w:rsidRPr="00BC6A4F">
        <w:t xml:space="preserve"> popri iných povinnostiach vyplývajúcich z nového zákona</w:t>
      </w:r>
      <w:r w:rsidR="001826B2">
        <w:t xml:space="preserve"> je </w:t>
      </w:r>
      <w:r w:rsidR="00BB7EC1">
        <w:t>absolútne n</w:t>
      </w:r>
      <w:r w:rsidR="001826B2">
        <w:t xml:space="preserve">eprimerané </w:t>
      </w:r>
      <w:r w:rsidR="00BB7EC1">
        <w:t xml:space="preserve">a nerealizovateľné v </w:t>
      </w:r>
      <w:r w:rsidR="001826B2">
        <w:t>navrhovanej lehote</w:t>
      </w:r>
      <w:r w:rsidR="00BB7EC1">
        <w:t xml:space="preserve"> 3 mesiacov</w:t>
      </w:r>
      <w:r w:rsidR="00BC6A4F" w:rsidRPr="00BC6A4F">
        <w:t xml:space="preserve">. </w:t>
      </w:r>
    </w:p>
    <w:p w:rsidR="00C55EBD" w:rsidRPr="00BB7EC1" w:rsidRDefault="00C55EBD" w:rsidP="00BB7EC1">
      <w:pPr>
        <w:jc w:val="both"/>
        <w:rPr>
          <w:b/>
        </w:rPr>
      </w:pPr>
      <w:r w:rsidRPr="00BB7EC1">
        <w:rPr>
          <w:b/>
        </w:rPr>
        <w:t>Čl. V.</w:t>
      </w:r>
    </w:p>
    <w:p w:rsidR="00C55EBD" w:rsidRDefault="00C55EBD" w:rsidP="00C55EBD">
      <w:pPr>
        <w:jc w:val="both"/>
      </w:pPr>
      <w:r>
        <w:t xml:space="preserve">Navrhujeme </w:t>
      </w:r>
      <w:r w:rsidR="00522DE4">
        <w:t xml:space="preserve">ustanoviť </w:t>
      </w:r>
      <w:r>
        <w:t>neskorší dátum nadobudnutia účinnosti nového zákona</w:t>
      </w:r>
      <w:r w:rsidR="00BB7EC1">
        <w:t>, vzhľadom na potrebu implementácie a harmonizácie s novým zákonom</w:t>
      </w:r>
      <w:r>
        <w:t>.</w:t>
      </w:r>
    </w:p>
    <w:p w:rsidR="004D619A" w:rsidRPr="00BC6A4F" w:rsidRDefault="004D619A" w:rsidP="00BC6A4F">
      <w:pPr>
        <w:jc w:val="both"/>
      </w:pPr>
      <w:r>
        <w:t>***</w:t>
      </w:r>
    </w:p>
    <w:p w:rsidR="00796EF6" w:rsidRPr="00BC6A4F" w:rsidRDefault="00796EF6" w:rsidP="00796EF6">
      <w:pPr>
        <w:jc w:val="both"/>
      </w:pPr>
      <w:r w:rsidRPr="00BC6A4F">
        <w:t xml:space="preserve">Bratislava, </w:t>
      </w:r>
      <w:r w:rsidR="00BC6A4F" w:rsidRPr="00BC6A4F">
        <w:t>27</w:t>
      </w:r>
      <w:r w:rsidRPr="00BC6A4F">
        <w:t>.0</w:t>
      </w:r>
      <w:r w:rsidR="00BC6A4F" w:rsidRPr="00BC6A4F">
        <w:t>9</w:t>
      </w:r>
      <w:r w:rsidRPr="00BC6A4F">
        <w:t>.2012</w:t>
      </w:r>
    </w:p>
    <w:p w:rsidR="00AD1A22" w:rsidRPr="00BC6A4F" w:rsidRDefault="00BB7EC1" w:rsidP="00F60D82">
      <w:pPr>
        <w:jc w:val="both"/>
      </w:pPr>
      <w:r>
        <w:t>Amslico poisťovňa – Alico, a.s.</w:t>
      </w:r>
    </w:p>
    <w:sectPr w:rsidR="00AD1A22" w:rsidRPr="00BC6A4F" w:rsidSect="009D223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5A1" w:rsidRDefault="008F35A1" w:rsidP="00317F7B">
      <w:pPr>
        <w:spacing w:after="0" w:line="240" w:lineRule="auto"/>
      </w:pPr>
      <w:r>
        <w:separator/>
      </w:r>
    </w:p>
  </w:endnote>
  <w:endnote w:type="continuationSeparator" w:id="0">
    <w:p w:rsidR="008F35A1" w:rsidRDefault="008F35A1" w:rsidP="00317F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EF" w:usb1="C0007841" w:usb2="00000009" w:usb3="00000000" w:csb0="000001FF" w:csb1="00000000"/>
  </w:font>
  <w:font w:name="Calibri">
    <w:altName w:val="Arial"/>
    <w:panose1 w:val="020F0502020204030204"/>
    <w:charset w:val="EE"/>
    <w:family w:val="swiss"/>
    <w:pitch w:val="variable"/>
    <w:sig w:usb0="A00002EF" w:usb1="4000207B" w:usb2="00000000" w:usb3="00000000" w:csb0="0000009F" w:csb1="00000000"/>
  </w:font>
  <w:font w:name="Cambria">
    <w:altName w:val="Palatino Linotype"/>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35702490"/>
      <w:docPartObj>
        <w:docPartGallery w:val="Page Numbers (Bottom of Page)"/>
        <w:docPartUnique/>
      </w:docPartObj>
    </w:sdtPr>
    <w:sdtEndPr>
      <w:rPr>
        <w:noProof/>
      </w:rPr>
    </w:sdtEndPr>
    <w:sdtContent>
      <w:p w:rsidR="00E80170" w:rsidRPr="00317F7B" w:rsidRDefault="009D223B" w:rsidP="00317F7B">
        <w:pPr>
          <w:pStyle w:val="Pta"/>
          <w:jc w:val="center"/>
          <w:rPr>
            <w:sz w:val="20"/>
          </w:rPr>
        </w:pPr>
        <w:r w:rsidRPr="00317F7B">
          <w:rPr>
            <w:sz w:val="20"/>
          </w:rPr>
          <w:fldChar w:fldCharType="begin"/>
        </w:r>
        <w:r w:rsidR="00E80170" w:rsidRPr="00317F7B">
          <w:rPr>
            <w:sz w:val="20"/>
          </w:rPr>
          <w:instrText xml:space="preserve"> PAGE   \* MERGEFORMAT </w:instrText>
        </w:r>
        <w:r w:rsidRPr="00317F7B">
          <w:rPr>
            <w:sz w:val="20"/>
          </w:rPr>
          <w:fldChar w:fldCharType="separate"/>
        </w:r>
        <w:r w:rsidR="00995C2F">
          <w:rPr>
            <w:noProof/>
            <w:sz w:val="20"/>
          </w:rPr>
          <w:t>4</w:t>
        </w:r>
        <w:r w:rsidRPr="00317F7B">
          <w:rPr>
            <w:noProof/>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5A1" w:rsidRDefault="008F35A1" w:rsidP="00317F7B">
      <w:pPr>
        <w:spacing w:after="0" w:line="240" w:lineRule="auto"/>
      </w:pPr>
      <w:r>
        <w:separator/>
      </w:r>
    </w:p>
  </w:footnote>
  <w:footnote w:type="continuationSeparator" w:id="0">
    <w:p w:rsidR="008F35A1" w:rsidRDefault="008F35A1" w:rsidP="00317F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E41FE"/>
    <w:multiLevelType w:val="hybridMultilevel"/>
    <w:tmpl w:val="D1B253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96EF6"/>
    <w:rsid w:val="00003FDF"/>
    <w:rsid w:val="0005579E"/>
    <w:rsid w:val="000E643F"/>
    <w:rsid w:val="000F04B4"/>
    <w:rsid w:val="00175C5B"/>
    <w:rsid w:val="00175CAC"/>
    <w:rsid w:val="001826B2"/>
    <w:rsid w:val="002011F6"/>
    <w:rsid w:val="00206BB1"/>
    <w:rsid w:val="00223104"/>
    <w:rsid w:val="00254E5C"/>
    <w:rsid w:val="00317F7B"/>
    <w:rsid w:val="00465CD3"/>
    <w:rsid w:val="004834C7"/>
    <w:rsid w:val="004A50C4"/>
    <w:rsid w:val="004C2B43"/>
    <w:rsid w:val="004D5218"/>
    <w:rsid w:val="004D619A"/>
    <w:rsid w:val="0051241C"/>
    <w:rsid w:val="00522DE4"/>
    <w:rsid w:val="00550619"/>
    <w:rsid w:val="00606C28"/>
    <w:rsid w:val="0063699E"/>
    <w:rsid w:val="006B35BB"/>
    <w:rsid w:val="00712FBF"/>
    <w:rsid w:val="0071736E"/>
    <w:rsid w:val="0075585E"/>
    <w:rsid w:val="00796EF6"/>
    <w:rsid w:val="0084606D"/>
    <w:rsid w:val="00854914"/>
    <w:rsid w:val="008F35A1"/>
    <w:rsid w:val="00902D03"/>
    <w:rsid w:val="00987D65"/>
    <w:rsid w:val="00995C2F"/>
    <w:rsid w:val="009965C5"/>
    <w:rsid w:val="009B4C64"/>
    <w:rsid w:val="009D223B"/>
    <w:rsid w:val="00A000F6"/>
    <w:rsid w:val="00A02253"/>
    <w:rsid w:val="00AA524A"/>
    <w:rsid w:val="00AC1E22"/>
    <w:rsid w:val="00AD1A22"/>
    <w:rsid w:val="00AD72FA"/>
    <w:rsid w:val="00B16114"/>
    <w:rsid w:val="00B348F7"/>
    <w:rsid w:val="00BA7B1B"/>
    <w:rsid w:val="00BB7EC1"/>
    <w:rsid w:val="00BC0E27"/>
    <w:rsid w:val="00BC4704"/>
    <w:rsid w:val="00BC6A4F"/>
    <w:rsid w:val="00BF074C"/>
    <w:rsid w:val="00BF2558"/>
    <w:rsid w:val="00C55EBD"/>
    <w:rsid w:val="00C63852"/>
    <w:rsid w:val="00CB482F"/>
    <w:rsid w:val="00D13497"/>
    <w:rsid w:val="00D331FB"/>
    <w:rsid w:val="00D76228"/>
    <w:rsid w:val="00D80319"/>
    <w:rsid w:val="00D855F5"/>
    <w:rsid w:val="00E03249"/>
    <w:rsid w:val="00E80170"/>
    <w:rsid w:val="00F60D82"/>
    <w:rsid w:val="00F7705E"/>
    <w:rsid w:val="00F8633D"/>
    <w:rsid w:val="00FF0AB2"/>
    <w:rsid w:val="00FF252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96EF6"/>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96EF6"/>
    <w:pPr>
      <w:ind w:left="720"/>
      <w:contextualSpacing/>
    </w:pPr>
  </w:style>
  <w:style w:type="paragraph" w:styleId="Hlavika">
    <w:name w:val="header"/>
    <w:basedOn w:val="Normlny"/>
    <w:link w:val="HlavikaChar"/>
    <w:uiPriority w:val="99"/>
    <w:unhideWhenUsed/>
    <w:rsid w:val="00317F7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7F7B"/>
  </w:style>
  <w:style w:type="paragraph" w:styleId="Pta">
    <w:name w:val="footer"/>
    <w:basedOn w:val="Normlny"/>
    <w:link w:val="PtaChar"/>
    <w:uiPriority w:val="99"/>
    <w:unhideWhenUsed/>
    <w:rsid w:val="00317F7B"/>
    <w:pPr>
      <w:tabs>
        <w:tab w:val="center" w:pos="4536"/>
        <w:tab w:val="right" w:pos="9072"/>
      </w:tabs>
      <w:spacing w:after="0" w:line="240" w:lineRule="auto"/>
    </w:pPr>
  </w:style>
  <w:style w:type="character" w:customStyle="1" w:styleId="PtaChar">
    <w:name w:val="Päta Char"/>
    <w:basedOn w:val="Predvolenpsmoodseku"/>
    <w:link w:val="Pta"/>
    <w:uiPriority w:val="99"/>
    <w:rsid w:val="00317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EF6"/>
    <w:pPr>
      <w:ind w:left="720"/>
      <w:contextualSpacing/>
    </w:pPr>
  </w:style>
  <w:style w:type="paragraph" w:styleId="Header">
    <w:name w:val="header"/>
    <w:basedOn w:val="Normal"/>
    <w:link w:val="HeaderChar"/>
    <w:uiPriority w:val="99"/>
    <w:unhideWhenUsed/>
    <w:rsid w:val="00317F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7F7B"/>
  </w:style>
  <w:style w:type="paragraph" w:styleId="Footer">
    <w:name w:val="footer"/>
    <w:basedOn w:val="Normal"/>
    <w:link w:val="FooterChar"/>
    <w:uiPriority w:val="99"/>
    <w:unhideWhenUsed/>
    <w:rsid w:val="00317F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7F7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1341</Words>
  <Characters>7646</Characters>
  <Application>Microsoft Office Word</Application>
  <DocSecurity>0</DocSecurity>
  <Lines>63</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Metlife Amslico</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Janiga, Peter</dc:creator>
  <cp:lastModifiedBy>lehotska</cp:lastModifiedBy>
  <cp:revision>2</cp:revision>
  <cp:lastPrinted>2012-09-28T07:04:00Z</cp:lastPrinted>
  <dcterms:created xsi:type="dcterms:W3CDTF">2012-09-28T07:49:00Z</dcterms:created>
  <dcterms:modified xsi:type="dcterms:W3CDTF">2012-09-28T07:49:00Z</dcterms:modified>
</cp:coreProperties>
</file>