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35C" w:rsidRDefault="004F6749">
      <w:r>
        <w:rPr>
          <w:rFonts w:ascii="Arial" w:hAnsi="Arial" w:cs="Arial"/>
          <w:sz w:val="20"/>
          <w:szCs w:val="20"/>
        </w:rPr>
        <w:t>K navrhovanej norme ohľadom dane z finančných transakcií by sme chceli z pohľadu ASP zdôrazniť nasledovné: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- toto zdaňovanie, pokiaľ bude aplikované, sa ASP dotkne v značnej finančnej miere - daň zníži percento zhodnotenia prostriedkov rezerv v budúcnosti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 xml:space="preserve">- je nutné prijať legislatívu v ďaleko konkrétnejších formuláciách - podľa tejto formulácie bude zdanený každý obchod, ktorý ASP uskutočňuje s finančnými nástrojmi - je to daň z "finančného </w:t>
      </w:r>
      <w:proofErr w:type="spellStart"/>
      <w:r>
        <w:rPr>
          <w:rFonts w:ascii="Arial" w:hAnsi="Arial" w:cs="Arial"/>
          <w:sz w:val="20"/>
          <w:szCs w:val="20"/>
        </w:rPr>
        <w:t>cash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flow</w:t>
      </w:r>
      <w:proofErr w:type="spellEnd"/>
      <w:r>
        <w:rPr>
          <w:rFonts w:ascii="Arial" w:hAnsi="Arial" w:cs="Arial"/>
          <w:sz w:val="20"/>
          <w:szCs w:val="20"/>
        </w:rPr>
        <w:t>"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- zišla by sa aj jednoznačná formulácia, že transakcie v mene poistených (UL produkty) sa zdaňujú tiež. Podľa tejto formulácie sa zdaňujú.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- podľa súčasnej formulácie je daň splatná v čase vzniku transakcie (</w:t>
      </w:r>
      <w:proofErr w:type="spellStart"/>
      <w:r>
        <w:rPr>
          <w:rFonts w:ascii="Arial" w:hAnsi="Arial" w:cs="Arial"/>
          <w:sz w:val="20"/>
          <w:szCs w:val="20"/>
        </w:rPr>
        <w:t>trade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date</w:t>
      </w:r>
      <w:proofErr w:type="spellEnd"/>
      <w:r>
        <w:rPr>
          <w:rFonts w:ascii="Arial" w:hAnsi="Arial" w:cs="Arial"/>
          <w:sz w:val="20"/>
          <w:szCs w:val="20"/>
        </w:rPr>
        <w:t xml:space="preserve">), čo je ešte pred samotným majetkovým a finančným </w:t>
      </w:r>
      <w:proofErr w:type="spellStart"/>
      <w:r>
        <w:rPr>
          <w:rFonts w:ascii="Arial" w:hAnsi="Arial" w:cs="Arial"/>
          <w:sz w:val="20"/>
          <w:szCs w:val="20"/>
        </w:rPr>
        <w:t>vyporiadaním</w:t>
      </w:r>
      <w:proofErr w:type="spellEnd"/>
      <w:r>
        <w:rPr>
          <w:rFonts w:ascii="Arial" w:hAnsi="Arial" w:cs="Arial"/>
          <w:sz w:val="20"/>
          <w:szCs w:val="20"/>
        </w:rPr>
        <w:t xml:space="preserve"> obchodu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- veľmi potrebná bude vykonávacia vyhláška na správu tejto dane v dostatočnom časovom predstihu, nakoľko daň sa možno bude platiť denne. Správa tejto dane zvýši náklady na evidovanie finančných nástrojov v systémoch, kvôli výpočtu základu dane.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 xml:space="preserve">- ak daň bude vyberaná z každej transakcie, spoločnosti budú mať tendenciu robiť transakcie na dlhšie obdobie, s </w:t>
      </w:r>
      <w:proofErr w:type="spellStart"/>
      <w:r>
        <w:rPr>
          <w:rFonts w:ascii="Arial" w:hAnsi="Arial" w:cs="Arial"/>
          <w:sz w:val="20"/>
          <w:szCs w:val="20"/>
        </w:rPr>
        <w:t>ceľom</w:t>
      </w:r>
      <w:proofErr w:type="spellEnd"/>
      <w:r>
        <w:rPr>
          <w:rFonts w:ascii="Arial" w:hAnsi="Arial" w:cs="Arial"/>
          <w:sz w:val="20"/>
          <w:szCs w:val="20"/>
        </w:rPr>
        <w:t xml:space="preserve"> robiť čo najmenej transakcií.</w:t>
      </w:r>
      <w:r>
        <w:t xml:space="preserve"> </w:t>
      </w:r>
      <w:r>
        <w:br/>
      </w:r>
      <w:r>
        <w:br/>
      </w:r>
    </w:p>
    <w:sectPr w:rsidR="00CD135C" w:rsidSect="00CD1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6749"/>
    <w:rsid w:val="004F6749"/>
    <w:rsid w:val="00CD1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D135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1</cp:revision>
  <dcterms:created xsi:type="dcterms:W3CDTF">2012-01-10T14:25:00Z</dcterms:created>
  <dcterms:modified xsi:type="dcterms:W3CDTF">2012-01-10T14:25:00Z</dcterms:modified>
</cp:coreProperties>
</file>